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E0C3" w14:textId="77777777" w:rsidR="00D979F2" w:rsidRDefault="00D979F2" w:rsidP="006C4D0F">
      <w:pPr>
        <w:tabs>
          <w:tab w:val="right" w:pos="9661"/>
        </w:tabs>
        <w:spacing w:after="0" w:line="240" w:lineRule="auto"/>
        <w:ind w:right="-23"/>
        <w:rPr>
          <w:rFonts w:eastAsia="Times New Roman"/>
          <w:sz w:val="20"/>
        </w:rPr>
      </w:pPr>
    </w:p>
    <w:p w14:paraId="233D8247" w14:textId="31AD4941" w:rsidR="006C4D0F" w:rsidRPr="00FE0DEB" w:rsidRDefault="006C4D0F" w:rsidP="006C4D0F">
      <w:pPr>
        <w:tabs>
          <w:tab w:val="right" w:pos="9661"/>
        </w:tabs>
        <w:spacing w:after="0" w:line="240" w:lineRule="auto"/>
        <w:ind w:right="-23"/>
        <w:rPr>
          <w:rFonts w:eastAsia="Times New Roman"/>
        </w:rPr>
      </w:pPr>
      <w:r w:rsidRPr="00FE0DEB">
        <w:rPr>
          <w:rFonts w:eastAsia="Times New Roman"/>
          <w:noProof/>
          <w:sz w:val="20"/>
          <w:lang w:eastAsia="en-GB"/>
        </w:rPr>
        <w:drawing>
          <wp:anchor distT="0" distB="0" distL="114300" distR="114300" simplePos="0" relativeHeight="251658240" behindDoc="1" locked="0" layoutInCell="1" allowOverlap="1" wp14:anchorId="09BB9445" wp14:editId="7C33D090">
            <wp:simplePos x="0" y="0"/>
            <wp:positionH relativeFrom="margin">
              <wp:posOffset>0</wp:posOffset>
            </wp:positionH>
            <wp:positionV relativeFrom="paragraph">
              <wp:posOffset>-635</wp:posOffset>
            </wp:positionV>
            <wp:extent cx="2152650" cy="657225"/>
            <wp:effectExtent l="0" t="0" r="0" b="9525"/>
            <wp:wrapNone/>
            <wp:docPr id="80"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anchor>
        </w:drawing>
      </w:r>
      <w:r w:rsidRPr="00FE0DEB">
        <w:rPr>
          <w:rFonts w:eastAsia="Times New Roman"/>
          <w:sz w:val="20"/>
        </w:rPr>
        <w:tab/>
      </w:r>
      <w:r w:rsidRPr="00FE0DEB">
        <w:rPr>
          <w:rFonts w:eastAsia="Times New Roman"/>
          <w:sz w:val="20"/>
        </w:rPr>
        <w:tab/>
      </w:r>
      <w:r w:rsidRPr="00FE0DEB">
        <w:rPr>
          <w:rFonts w:eastAsia="Times New Roman"/>
          <w:sz w:val="20"/>
        </w:rPr>
        <w:tab/>
      </w:r>
      <w:r w:rsidRPr="00FE0DEB">
        <w:rPr>
          <w:rFonts w:eastAsia="Times New Roman"/>
          <w:sz w:val="20"/>
        </w:rPr>
        <w:tab/>
      </w:r>
    </w:p>
    <w:p w14:paraId="7E5D76B1" w14:textId="3A9B9F98" w:rsidR="00482BFA" w:rsidRPr="00FE0DEB" w:rsidRDefault="00482BFA" w:rsidP="00D979F2">
      <w:pPr>
        <w:spacing w:after="0"/>
        <w:rPr>
          <w:sz w:val="20"/>
          <w:szCs w:val="22"/>
        </w:rPr>
      </w:pPr>
    </w:p>
    <w:p w14:paraId="7F464FF9" w14:textId="77777777" w:rsidR="00D979F2" w:rsidRPr="00FE0DEB" w:rsidRDefault="00D979F2" w:rsidP="00D979F2">
      <w:pPr>
        <w:spacing w:after="0"/>
        <w:rPr>
          <w:sz w:val="20"/>
          <w:szCs w:val="22"/>
        </w:rPr>
      </w:pPr>
    </w:p>
    <w:p w14:paraId="1ED9DBE8" w14:textId="77777777" w:rsidR="006C4D0F" w:rsidRPr="00FE0DEB" w:rsidRDefault="006C4D0F" w:rsidP="006C4D0F">
      <w:pPr>
        <w:spacing w:after="280" w:line="280" w:lineRule="exact"/>
        <w:jc w:val="center"/>
        <w:rPr>
          <w:rFonts w:ascii="Arial Black" w:eastAsia="Times New Roman" w:hAnsi="Arial Black"/>
          <w:sz w:val="24"/>
        </w:rPr>
      </w:pPr>
      <w:r w:rsidRPr="00FE0DEB">
        <w:rPr>
          <w:rFonts w:ascii="Arial Black" w:eastAsia="Times New Roman" w:hAnsi="Arial Black"/>
          <w:sz w:val="24"/>
        </w:rPr>
        <w:t>MODULE DESCRIPTOR</w:t>
      </w:r>
    </w:p>
    <w:tbl>
      <w:tblPr>
        <w:tblStyle w:val="TableGrid"/>
        <w:tblW w:w="0" w:type="auto"/>
        <w:tblInd w:w="-5" w:type="dxa"/>
        <w:tblLook w:val="04A0" w:firstRow="1" w:lastRow="0" w:firstColumn="1" w:lastColumn="0" w:noHBand="0" w:noVBand="1"/>
      </w:tblPr>
      <w:tblGrid>
        <w:gridCol w:w="4105"/>
        <w:gridCol w:w="5387"/>
      </w:tblGrid>
      <w:tr w:rsidR="006C4D0F" w:rsidRPr="00FE0DEB" w14:paraId="6B6CA468" w14:textId="77777777" w:rsidTr="407B8C16">
        <w:trPr>
          <w:trHeight w:val="340"/>
        </w:trPr>
        <w:tc>
          <w:tcPr>
            <w:tcW w:w="4105" w:type="dxa"/>
            <w:shd w:val="clear" w:color="auto" w:fill="00B0F0"/>
            <w:vAlign w:val="center"/>
          </w:tcPr>
          <w:p w14:paraId="0155E2CA" w14:textId="6C92B8E0" w:rsidR="006C4D0F" w:rsidRPr="00FE0DEB" w:rsidRDefault="006C4D0F" w:rsidP="00D979F2">
            <w:r w:rsidRPr="00FE0DEB">
              <w:rPr>
                <w:b/>
                <w:bCs/>
                <w:sz w:val="20"/>
                <w:szCs w:val="22"/>
              </w:rPr>
              <w:t>Module code</w:t>
            </w:r>
            <w:r w:rsidRPr="00FE0DEB">
              <w:rPr>
                <w:sz w:val="20"/>
                <w:szCs w:val="22"/>
              </w:rPr>
              <w:t xml:space="preserve"> </w:t>
            </w:r>
            <w:r w:rsidRPr="00FE0DEB">
              <w:rPr>
                <w:i/>
                <w:iCs/>
                <w:sz w:val="16"/>
                <w:szCs w:val="18"/>
              </w:rPr>
              <w:t>(available from Student Administration)</w:t>
            </w:r>
          </w:p>
        </w:tc>
        <w:tc>
          <w:tcPr>
            <w:tcW w:w="5387" w:type="dxa"/>
            <w:vAlign w:val="center"/>
          </w:tcPr>
          <w:p w14:paraId="56EA091E" w14:textId="34EAE3E8" w:rsidR="006C4D0F" w:rsidRPr="003A12BA" w:rsidRDefault="005C461B" w:rsidP="1E4298CE">
            <w:pPr>
              <w:spacing w:line="259" w:lineRule="auto"/>
              <w:rPr>
                <w:color w:val="FF0000"/>
                <w:szCs w:val="22"/>
              </w:rPr>
            </w:pPr>
            <w:r w:rsidRPr="00FE682D">
              <w:rPr>
                <w:szCs w:val="22"/>
              </w:rPr>
              <w:t>XBCICE6</w:t>
            </w:r>
            <w:r w:rsidR="00FE682D" w:rsidRPr="00FE682D">
              <w:rPr>
                <w:szCs w:val="22"/>
              </w:rPr>
              <w:t>005</w:t>
            </w:r>
          </w:p>
        </w:tc>
      </w:tr>
      <w:tr w:rsidR="006C4D0F" w:rsidRPr="00FE0DEB" w14:paraId="36EC239C" w14:textId="77777777" w:rsidTr="407B8C16">
        <w:trPr>
          <w:trHeight w:val="340"/>
        </w:trPr>
        <w:tc>
          <w:tcPr>
            <w:tcW w:w="4105" w:type="dxa"/>
            <w:shd w:val="clear" w:color="auto" w:fill="00B0F0"/>
            <w:vAlign w:val="center"/>
          </w:tcPr>
          <w:p w14:paraId="41EC0D49" w14:textId="40A1E8E5" w:rsidR="006C4D0F" w:rsidRPr="00FE0DEB" w:rsidRDefault="006C4D0F" w:rsidP="00D979F2">
            <w:pPr>
              <w:rPr>
                <w:b/>
                <w:bCs/>
                <w:sz w:val="20"/>
                <w:szCs w:val="22"/>
              </w:rPr>
            </w:pPr>
            <w:r w:rsidRPr="00FE0DEB">
              <w:rPr>
                <w:b/>
                <w:bCs/>
                <w:sz w:val="20"/>
                <w:szCs w:val="22"/>
              </w:rPr>
              <w:t>Module title</w:t>
            </w:r>
          </w:p>
        </w:tc>
        <w:tc>
          <w:tcPr>
            <w:tcW w:w="5387" w:type="dxa"/>
            <w:vAlign w:val="center"/>
          </w:tcPr>
          <w:p w14:paraId="17C68BC1" w14:textId="125028AD" w:rsidR="006C4D0F" w:rsidRPr="003A12BA" w:rsidRDefault="00F070CF" w:rsidP="006C4D0F">
            <w:pPr>
              <w:rPr>
                <w:szCs w:val="22"/>
              </w:rPr>
            </w:pPr>
            <w:r w:rsidRPr="003A12BA">
              <w:rPr>
                <w:szCs w:val="22"/>
              </w:rPr>
              <w:t xml:space="preserve">Planning and Assessing Learning in the PCET </w:t>
            </w:r>
            <w:r w:rsidR="003A12BA" w:rsidRPr="003A12BA">
              <w:rPr>
                <w:szCs w:val="22"/>
              </w:rPr>
              <w:t>C</w:t>
            </w:r>
            <w:r w:rsidRPr="003A12BA">
              <w:rPr>
                <w:szCs w:val="22"/>
              </w:rPr>
              <w:t>ontext</w:t>
            </w:r>
          </w:p>
        </w:tc>
      </w:tr>
      <w:tr w:rsidR="006C4D0F" w:rsidRPr="00FE0DEB" w14:paraId="1D260104" w14:textId="77777777" w:rsidTr="407B8C16">
        <w:trPr>
          <w:trHeight w:val="340"/>
        </w:trPr>
        <w:tc>
          <w:tcPr>
            <w:tcW w:w="4105" w:type="dxa"/>
            <w:shd w:val="clear" w:color="auto" w:fill="00B0F0"/>
            <w:vAlign w:val="center"/>
          </w:tcPr>
          <w:p w14:paraId="51C7141E" w14:textId="37CFB1AD" w:rsidR="006C4D0F" w:rsidRPr="00FE0DEB" w:rsidRDefault="006C4D0F" w:rsidP="00D979F2">
            <w:pPr>
              <w:rPr>
                <w:b/>
                <w:bCs/>
                <w:sz w:val="20"/>
                <w:szCs w:val="22"/>
              </w:rPr>
            </w:pPr>
            <w:r w:rsidRPr="00FE0DEB">
              <w:rPr>
                <w:b/>
                <w:bCs/>
                <w:sz w:val="20"/>
                <w:szCs w:val="22"/>
              </w:rPr>
              <w:t>Module level</w:t>
            </w:r>
          </w:p>
        </w:tc>
        <w:tc>
          <w:tcPr>
            <w:tcW w:w="5387" w:type="dxa"/>
            <w:vAlign w:val="center"/>
          </w:tcPr>
          <w:p w14:paraId="5D5B9312" w14:textId="2514B7F4" w:rsidR="006C4D0F" w:rsidRPr="003A12BA" w:rsidRDefault="00A669F0" w:rsidP="006C4D0F">
            <w:pPr>
              <w:rPr>
                <w:szCs w:val="22"/>
              </w:rPr>
            </w:pPr>
            <w:r w:rsidRPr="003A12BA">
              <w:rPr>
                <w:szCs w:val="22"/>
              </w:rPr>
              <w:t>6</w:t>
            </w:r>
          </w:p>
        </w:tc>
      </w:tr>
      <w:tr w:rsidR="006C4D0F" w:rsidRPr="00FE0DEB" w14:paraId="335D05E2" w14:textId="77777777" w:rsidTr="407B8C16">
        <w:trPr>
          <w:trHeight w:val="340"/>
        </w:trPr>
        <w:tc>
          <w:tcPr>
            <w:tcW w:w="4105" w:type="dxa"/>
            <w:shd w:val="clear" w:color="auto" w:fill="00B0F0"/>
            <w:vAlign w:val="center"/>
          </w:tcPr>
          <w:p w14:paraId="5C18CF0D" w14:textId="7C1ED84F" w:rsidR="006C4D0F" w:rsidRPr="00FE0DEB" w:rsidRDefault="006C4D0F" w:rsidP="00D979F2">
            <w:r w:rsidRPr="00FE0DEB">
              <w:rPr>
                <w:b/>
                <w:bCs/>
                <w:sz w:val="20"/>
                <w:szCs w:val="22"/>
              </w:rPr>
              <w:t>Credit value</w:t>
            </w:r>
            <w:r w:rsidRPr="00FE0DEB">
              <w:rPr>
                <w:sz w:val="20"/>
                <w:szCs w:val="22"/>
              </w:rPr>
              <w:t xml:space="preserve"> </w:t>
            </w:r>
            <w:r w:rsidRPr="00FE0DEB">
              <w:rPr>
                <w:i/>
                <w:iCs/>
                <w:sz w:val="16"/>
                <w:szCs w:val="18"/>
              </w:rPr>
              <w:t>(10, 20, etc. as appropriate)</w:t>
            </w:r>
          </w:p>
        </w:tc>
        <w:tc>
          <w:tcPr>
            <w:tcW w:w="5387" w:type="dxa"/>
            <w:vAlign w:val="center"/>
          </w:tcPr>
          <w:p w14:paraId="3ECC015C" w14:textId="38EF2908" w:rsidR="006C4D0F" w:rsidRPr="003A12BA" w:rsidRDefault="00A669F0" w:rsidP="00B84EE8">
            <w:pPr>
              <w:rPr>
                <w:szCs w:val="22"/>
              </w:rPr>
            </w:pPr>
            <w:r w:rsidRPr="003A12BA">
              <w:rPr>
                <w:szCs w:val="22"/>
              </w:rPr>
              <w:t>15</w:t>
            </w:r>
          </w:p>
        </w:tc>
      </w:tr>
      <w:tr w:rsidR="006C4D0F" w:rsidRPr="00FE0DEB" w14:paraId="27EF5A94" w14:textId="77777777" w:rsidTr="407B8C16">
        <w:trPr>
          <w:trHeight w:val="340"/>
        </w:trPr>
        <w:tc>
          <w:tcPr>
            <w:tcW w:w="4105" w:type="dxa"/>
            <w:shd w:val="clear" w:color="auto" w:fill="00B0F0"/>
            <w:vAlign w:val="center"/>
          </w:tcPr>
          <w:p w14:paraId="7F236D9C" w14:textId="5B3540D2" w:rsidR="006C4D0F" w:rsidRPr="00FE0DEB" w:rsidRDefault="006C4D0F" w:rsidP="00D979F2">
            <w:pPr>
              <w:rPr>
                <w:b/>
                <w:bCs/>
              </w:rPr>
            </w:pPr>
            <w:r w:rsidRPr="00FE0DEB">
              <w:rPr>
                <w:b/>
                <w:bCs/>
                <w:sz w:val="20"/>
                <w:szCs w:val="22"/>
              </w:rPr>
              <w:t>Maximum student number</w:t>
            </w:r>
          </w:p>
        </w:tc>
        <w:tc>
          <w:tcPr>
            <w:tcW w:w="5387" w:type="dxa"/>
            <w:vAlign w:val="center"/>
          </w:tcPr>
          <w:p w14:paraId="0D30E5DF" w14:textId="1EF8478C" w:rsidR="006C4D0F" w:rsidRPr="003A12BA" w:rsidRDefault="09A46189" w:rsidP="1E4298CE">
            <w:pPr>
              <w:rPr>
                <w:szCs w:val="22"/>
              </w:rPr>
            </w:pPr>
            <w:r w:rsidRPr="003A12BA">
              <w:rPr>
                <w:szCs w:val="22"/>
              </w:rPr>
              <w:t>24</w:t>
            </w:r>
          </w:p>
        </w:tc>
      </w:tr>
      <w:tr w:rsidR="006C4D0F" w:rsidRPr="00FE0DEB" w14:paraId="14274E9F" w14:textId="77777777" w:rsidTr="407B8C16">
        <w:trPr>
          <w:trHeight w:val="340"/>
        </w:trPr>
        <w:tc>
          <w:tcPr>
            <w:tcW w:w="4105" w:type="dxa"/>
            <w:shd w:val="clear" w:color="auto" w:fill="00B0F0"/>
            <w:vAlign w:val="center"/>
          </w:tcPr>
          <w:p w14:paraId="3B3C2E58" w14:textId="348D1DA1" w:rsidR="006C4D0F" w:rsidRPr="00FE0DEB" w:rsidRDefault="006C4D0F" w:rsidP="00D979F2">
            <w:r w:rsidRPr="00FE0DEB">
              <w:rPr>
                <w:b/>
                <w:bCs/>
                <w:sz w:val="20"/>
                <w:szCs w:val="22"/>
              </w:rPr>
              <w:t>Prerequisites</w:t>
            </w:r>
            <w:r w:rsidRPr="00FE0DEB">
              <w:t xml:space="preserve"> </w:t>
            </w:r>
            <w:r w:rsidRPr="00FE0DEB">
              <w:rPr>
                <w:sz w:val="16"/>
                <w:szCs w:val="18"/>
              </w:rPr>
              <w:t>(module code plus title</w:t>
            </w:r>
            <w:r w:rsidRPr="00FE0DEB">
              <w:rPr>
                <w:i/>
                <w:iCs/>
                <w:sz w:val="16"/>
                <w:szCs w:val="18"/>
              </w:rPr>
              <w:t xml:space="preserve"> (italics)) (if there are no prerequisites state ‘None’)</w:t>
            </w:r>
          </w:p>
        </w:tc>
        <w:tc>
          <w:tcPr>
            <w:tcW w:w="5387" w:type="dxa"/>
            <w:vAlign w:val="center"/>
          </w:tcPr>
          <w:p w14:paraId="0ECAC654" w14:textId="5256659A" w:rsidR="006C4D0F" w:rsidRPr="003A12BA" w:rsidRDefault="00A669F0" w:rsidP="006C4D0F">
            <w:pPr>
              <w:rPr>
                <w:szCs w:val="22"/>
              </w:rPr>
            </w:pPr>
            <w:r w:rsidRPr="003A12BA">
              <w:rPr>
                <w:szCs w:val="22"/>
              </w:rPr>
              <w:t>None</w:t>
            </w:r>
          </w:p>
        </w:tc>
      </w:tr>
      <w:tr w:rsidR="006C4D0F" w:rsidRPr="00FE0DEB" w14:paraId="0FDD2D5B" w14:textId="77777777" w:rsidTr="407B8C16">
        <w:trPr>
          <w:trHeight w:val="340"/>
        </w:trPr>
        <w:tc>
          <w:tcPr>
            <w:tcW w:w="4105" w:type="dxa"/>
            <w:shd w:val="clear" w:color="auto" w:fill="00B0F0"/>
            <w:vAlign w:val="center"/>
          </w:tcPr>
          <w:p w14:paraId="0B4B93DA" w14:textId="63278BFC" w:rsidR="006C4D0F" w:rsidRPr="00FE0DEB" w:rsidRDefault="006C4D0F" w:rsidP="00D979F2">
            <w:pPr>
              <w:rPr>
                <w:sz w:val="20"/>
                <w:szCs w:val="22"/>
              </w:rPr>
            </w:pPr>
            <w:r w:rsidRPr="00FE0DEB">
              <w:rPr>
                <w:b/>
                <w:bCs/>
                <w:sz w:val="20"/>
                <w:szCs w:val="22"/>
              </w:rPr>
              <w:t>Semester(s)</w:t>
            </w:r>
            <w:r w:rsidR="00600FFC" w:rsidRPr="00FE0DEB">
              <w:rPr>
                <w:b/>
                <w:bCs/>
                <w:sz w:val="20"/>
                <w:szCs w:val="22"/>
              </w:rPr>
              <w:t xml:space="preserve"> / term(s)</w:t>
            </w:r>
            <w:r w:rsidRPr="00FE0DEB">
              <w:rPr>
                <w:b/>
                <w:bCs/>
                <w:sz w:val="20"/>
                <w:szCs w:val="22"/>
              </w:rPr>
              <w:t xml:space="preserve"> offered</w:t>
            </w:r>
            <w:r w:rsidRPr="00FE0DEB">
              <w:rPr>
                <w:sz w:val="20"/>
                <w:szCs w:val="22"/>
              </w:rPr>
              <w:t xml:space="preserve"> </w:t>
            </w:r>
          </w:p>
        </w:tc>
        <w:tc>
          <w:tcPr>
            <w:tcW w:w="5387" w:type="dxa"/>
            <w:vAlign w:val="center"/>
          </w:tcPr>
          <w:p w14:paraId="12925D55" w14:textId="69B1B5C6" w:rsidR="003A12BA" w:rsidRDefault="003A12BA" w:rsidP="073500D6">
            <w:pPr>
              <w:rPr>
                <w:rFonts w:eastAsia="Arial"/>
                <w:szCs w:val="22"/>
              </w:rPr>
            </w:pPr>
            <w:r>
              <w:rPr>
                <w:rFonts w:eastAsia="Arial"/>
                <w:szCs w:val="22"/>
              </w:rPr>
              <w:t>Full-time students: Semester 1 only</w:t>
            </w:r>
          </w:p>
          <w:p w14:paraId="6D73D5C7" w14:textId="737BC07E" w:rsidR="006C4D0F" w:rsidRPr="003A12BA" w:rsidRDefault="003A12BA" w:rsidP="073500D6">
            <w:pPr>
              <w:rPr>
                <w:rFonts w:eastAsia="Arial"/>
                <w:color w:val="FF0000"/>
                <w:szCs w:val="22"/>
              </w:rPr>
            </w:pPr>
            <w:r>
              <w:rPr>
                <w:rFonts w:eastAsia="Arial"/>
                <w:szCs w:val="22"/>
              </w:rPr>
              <w:t>Part-time students: Year-long (Semesters 1 and 2)</w:t>
            </w:r>
          </w:p>
        </w:tc>
      </w:tr>
      <w:tr w:rsidR="006C4D0F" w:rsidRPr="00FE0DEB" w14:paraId="1B3039BF" w14:textId="77777777" w:rsidTr="407B8C16">
        <w:trPr>
          <w:trHeight w:val="340"/>
        </w:trPr>
        <w:tc>
          <w:tcPr>
            <w:tcW w:w="4105" w:type="dxa"/>
            <w:shd w:val="clear" w:color="auto" w:fill="00B0F0"/>
            <w:vAlign w:val="center"/>
          </w:tcPr>
          <w:p w14:paraId="13670EF6" w14:textId="606F578A" w:rsidR="006C4D0F" w:rsidRPr="00FE0DEB" w:rsidRDefault="006C4D0F" w:rsidP="00D979F2">
            <w:pPr>
              <w:rPr>
                <w:b/>
                <w:bCs/>
              </w:rPr>
            </w:pPr>
            <w:r w:rsidRPr="00FE0DEB">
              <w:rPr>
                <w:b/>
                <w:bCs/>
                <w:sz w:val="20"/>
                <w:szCs w:val="22"/>
              </w:rPr>
              <w:t>Delivery venue(s)</w:t>
            </w:r>
          </w:p>
        </w:tc>
        <w:tc>
          <w:tcPr>
            <w:tcW w:w="5387" w:type="dxa"/>
            <w:vAlign w:val="center"/>
          </w:tcPr>
          <w:p w14:paraId="73B5A963" w14:textId="6B78DB0C" w:rsidR="006C4D0F" w:rsidRPr="003A12BA" w:rsidRDefault="00B84EE8" w:rsidP="006C4D0F">
            <w:pPr>
              <w:rPr>
                <w:szCs w:val="22"/>
              </w:rPr>
            </w:pPr>
            <w:r w:rsidRPr="003A12BA">
              <w:rPr>
                <w:szCs w:val="22"/>
              </w:rPr>
              <w:t>Barnsley College</w:t>
            </w:r>
          </w:p>
        </w:tc>
      </w:tr>
      <w:tr w:rsidR="006C4D0F" w:rsidRPr="00FE0DEB" w14:paraId="4969C1DB" w14:textId="77777777" w:rsidTr="407B8C16">
        <w:trPr>
          <w:trHeight w:val="340"/>
        </w:trPr>
        <w:tc>
          <w:tcPr>
            <w:tcW w:w="4105" w:type="dxa"/>
            <w:shd w:val="clear" w:color="auto" w:fill="00B0F0"/>
            <w:vAlign w:val="center"/>
          </w:tcPr>
          <w:p w14:paraId="7A31B321" w14:textId="63909191" w:rsidR="006C4D0F" w:rsidRPr="00FE0DEB" w:rsidRDefault="006C4D0F" w:rsidP="00D979F2">
            <w:r w:rsidRPr="00FE0DEB">
              <w:rPr>
                <w:b/>
                <w:bCs/>
                <w:sz w:val="20"/>
                <w:szCs w:val="22"/>
              </w:rPr>
              <w:t>First delivery</w:t>
            </w:r>
            <w:r w:rsidRPr="00FE0DEB">
              <w:rPr>
                <w:sz w:val="20"/>
                <w:szCs w:val="22"/>
              </w:rPr>
              <w:t xml:space="preserve"> (this version) </w:t>
            </w:r>
            <w:r w:rsidRPr="00FE0DEB">
              <w:rPr>
                <w:i/>
                <w:iCs/>
                <w:sz w:val="16"/>
                <w:szCs w:val="18"/>
              </w:rPr>
              <w:t>(academic year only)</w:t>
            </w:r>
          </w:p>
        </w:tc>
        <w:tc>
          <w:tcPr>
            <w:tcW w:w="5387" w:type="dxa"/>
            <w:vAlign w:val="center"/>
          </w:tcPr>
          <w:p w14:paraId="5FB1F751" w14:textId="2B6C4AED" w:rsidR="006C4D0F" w:rsidRPr="003A12BA" w:rsidRDefault="00B84EE8" w:rsidP="1E4298CE">
            <w:pPr>
              <w:rPr>
                <w:szCs w:val="22"/>
              </w:rPr>
            </w:pPr>
            <w:r w:rsidRPr="003A12BA">
              <w:rPr>
                <w:szCs w:val="22"/>
              </w:rPr>
              <w:t>202</w:t>
            </w:r>
            <w:r w:rsidR="00731330">
              <w:rPr>
                <w:szCs w:val="22"/>
              </w:rPr>
              <w:t>3</w:t>
            </w:r>
            <w:r w:rsidR="001410B7">
              <w:rPr>
                <w:szCs w:val="22"/>
              </w:rPr>
              <w:t>/2</w:t>
            </w:r>
            <w:r w:rsidR="00731330">
              <w:rPr>
                <w:szCs w:val="22"/>
              </w:rPr>
              <w:t>4</w:t>
            </w:r>
          </w:p>
        </w:tc>
      </w:tr>
      <w:tr w:rsidR="006C4D0F" w:rsidRPr="00FE0DEB" w14:paraId="6FB149A9" w14:textId="77777777" w:rsidTr="407B8C16">
        <w:trPr>
          <w:trHeight w:val="340"/>
        </w:trPr>
        <w:tc>
          <w:tcPr>
            <w:tcW w:w="4105" w:type="dxa"/>
            <w:shd w:val="clear" w:color="auto" w:fill="00B0F0"/>
            <w:vAlign w:val="center"/>
          </w:tcPr>
          <w:p w14:paraId="151C21CF" w14:textId="63875AF6" w:rsidR="006C4D0F" w:rsidRPr="00FE0DEB" w:rsidRDefault="006C4D0F" w:rsidP="00D979F2">
            <w:pPr>
              <w:rPr>
                <w:b/>
                <w:bCs/>
                <w:sz w:val="20"/>
                <w:szCs w:val="22"/>
              </w:rPr>
            </w:pPr>
            <w:r w:rsidRPr="00FE0DEB">
              <w:rPr>
                <w:b/>
                <w:bCs/>
                <w:sz w:val="20"/>
                <w:szCs w:val="22"/>
              </w:rPr>
              <w:t>All programmes on which this module is approved for delivery</w:t>
            </w:r>
          </w:p>
        </w:tc>
        <w:tc>
          <w:tcPr>
            <w:tcW w:w="5387" w:type="dxa"/>
            <w:vAlign w:val="center"/>
          </w:tcPr>
          <w:p w14:paraId="7349C256" w14:textId="5F96D397" w:rsidR="003779CE" w:rsidRPr="003A12BA" w:rsidRDefault="003A12BA" w:rsidP="005714B5">
            <w:pPr>
              <w:rPr>
                <w:szCs w:val="22"/>
              </w:rPr>
            </w:pPr>
            <w:r>
              <w:rPr>
                <w:rFonts w:cs="Arial"/>
                <w:szCs w:val="22"/>
              </w:rPr>
              <w:t>Professional Graduate Certificate in Education (Post-compulsory Education)</w:t>
            </w:r>
          </w:p>
        </w:tc>
      </w:tr>
      <w:tr w:rsidR="005714B5" w:rsidRPr="00FE0DEB" w14:paraId="0DD6035E" w14:textId="77777777" w:rsidTr="407B8C16">
        <w:trPr>
          <w:trHeight w:val="340"/>
        </w:trPr>
        <w:tc>
          <w:tcPr>
            <w:tcW w:w="4105" w:type="dxa"/>
            <w:shd w:val="clear" w:color="auto" w:fill="00B0F0"/>
            <w:vAlign w:val="center"/>
          </w:tcPr>
          <w:p w14:paraId="42AC6C16" w14:textId="132BB22D" w:rsidR="005714B5" w:rsidRPr="00FE0DEB" w:rsidRDefault="005714B5" w:rsidP="005714B5">
            <w:pPr>
              <w:rPr>
                <w:b/>
                <w:bCs/>
                <w:sz w:val="20"/>
                <w:szCs w:val="22"/>
              </w:rPr>
            </w:pPr>
            <w:r w:rsidRPr="00FE0DEB">
              <w:rPr>
                <w:b/>
                <w:bCs/>
                <w:sz w:val="20"/>
                <w:szCs w:val="22"/>
              </w:rPr>
              <w:t>School to which the module belongs</w:t>
            </w:r>
          </w:p>
        </w:tc>
        <w:tc>
          <w:tcPr>
            <w:tcW w:w="5387" w:type="dxa"/>
            <w:vAlign w:val="center"/>
          </w:tcPr>
          <w:p w14:paraId="6BBB5C6F" w14:textId="61C893B9" w:rsidR="005714B5" w:rsidRPr="003A12BA" w:rsidRDefault="005714B5" w:rsidP="005714B5">
            <w:pPr>
              <w:rPr>
                <w:b/>
                <w:bCs/>
                <w:szCs w:val="22"/>
              </w:rPr>
            </w:pPr>
            <w:r w:rsidRPr="003A12BA">
              <w:rPr>
                <w:szCs w:val="22"/>
              </w:rPr>
              <w:t xml:space="preserve">Institute of Childhood and Education </w:t>
            </w:r>
          </w:p>
        </w:tc>
      </w:tr>
      <w:tr w:rsidR="005714B5" w:rsidRPr="00FE0DEB" w14:paraId="702B863F" w14:textId="77777777" w:rsidTr="407B8C16">
        <w:trPr>
          <w:trHeight w:val="300"/>
        </w:trPr>
        <w:tc>
          <w:tcPr>
            <w:tcW w:w="4105" w:type="dxa"/>
            <w:shd w:val="clear" w:color="auto" w:fill="00B0F0"/>
            <w:vAlign w:val="center"/>
          </w:tcPr>
          <w:p w14:paraId="6E067F07" w14:textId="46CA516A" w:rsidR="005714B5" w:rsidRPr="00FE0DEB" w:rsidRDefault="005714B5" w:rsidP="005714B5">
            <w:pPr>
              <w:rPr>
                <w:b/>
                <w:bCs/>
                <w:sz w:val="20"/>
                <w:szCs w:val="22"/>
              </w:rPr>
            </w:pPr>
            <w:r w:rsidRPr="00FE0DEB">
              <w:rPr>
                <w:b/>
                <w:bCs/>
                <w:sz w:val="20"/>
                <w:szCs w:val="22"/>
              </w:rPr>
              <w:t>Parent</w:t>
            </w:r>
            <w:r>
              <w:rPr>
                <w:b/>
                <w:bCs/>
                <w:sz w:val="20"/>
                <w:szCs w:val="22"/>
              </w:rPr>
              <w:t xml:space="preserve"> Department</w:t>
            </w:r>
          </w:p>
        </w:tc>
        <w:tc>
          <w:tcPr>
            <w:tcW w:w="5387" w:type="dxa"/>
            <w:vAlign w:val="center"/>
          </w:tcPr>
          <w:p w14:paraId="0A441021" w14:textId="1331CD1D" w:rsidR="005714B5" w:rsidRPr="003A12BA" w:rsidRDefault="003A12BA" w:rsidP="005714B5">
            <w:pPr>
              <w:rPr>
                <w:b/>
                <w:bCs/>
                <w:szCs w:val="22"/>
              </w:rPr>
            </w:pPr>
            <w:r>
              <w:rPr>
                <w:szCs w:val="22"/>
              </w:rPr>
              <w:t xml:space="preserve">School of </w:t>
            </w:r>
            <w:r w:rsidR="005714B5" w:rsidRPr="003A12BA">
              <w:rPr>
                <w:szCs w:val="22"/>
              </w:rPr>
              <w:t>Teacher Education</w:t>
            </w:r>
          </w:p>
        </w:tc>
      </w:tr>
    </w:tbl>
    <w:p w14:paraId="50884CCD" w14:textId="55B6FCEF" w:rsidR="00F64CA1" w:rsidRPr="00FE0DEB" w:rsidRDefault="00F64CA1" w:rsidP="00F64CA1">
      <w:pPr>
        <w:spacing w:after="0"/>
        <w:rPr>
          <w:sz w:val="12"/>
          <w:szCs w:val="14"/>
        </w:rPr>
      </w:pPr>
    </w:p>
    <w:tbl>
      <w:tblPr>
        <w:tblStyle w:val="TableGrid"/>
        <w:tblW w:w="0" w:type="auto"/>
        <w:tblLook w:val="04A0" w:firstRow="1" w:lastRow="0" w:firstColumn="1" w:lastColumn="0" w:noHBand="0" w:noVBand="1"/>
      </w:tblPr>
      <w:tblGrid>
        <w:gridCol w:w="1129"/>
        <w:gridCol w:w="8371"/>
      </w:tblGrid>
      <w:tr w:rsidR="00F64CA1" w:rsidRPr="00FE0DEB" w14:paraId="32B2BC3D" w14:textId="77777777" w:rsidTr="407B8C16">
        <w:trPr>
          <w:trHeight w:val="340"/>
        </w:trPr>
        <w:tc>
          <w:tcPr>
            <w:tcW w:w="9500" w:type="dxa"/>
            <w:gridSpan w:val="2"/>
            <w:shd w:val="clear" w:color="auto" w:fill="00B0F0"/>
            <w:vAlign w:val="center"/>
          </w:tcPr>
          <w:p w14:paraId="641FCAC4" w14:textId="214F575B" w:rsidR="00F64CA1" w:rsidRPr="00FE0DEB" w:rsidRDefault="00F64CA1" w:rsidP="00602F78">
            <w:pPr>
              <w:rPr>
                <w:b/>
                <w:bCs/>
                <w:sz w:val="20"/>
                <w:szCs w:val="22"/>
              </w:rPr>
            </w:pPr>
            <w:r w:rsidRPr="00FE0DEB">
              <w:rPr>
                <w:b/>
                <w:bCs/>
                <w:sz w:val="20"/>
                <w:szCs w:val="22"/>
              </w:rPr>
              <w:t>Learning outcomes</w:t>
            </w:r>
          </w:p>
        </w:tc>
      </w:tr>
      <w:tr w:rsidR="00F64CA1" w:rsidRPr="00FE0DEB" w14:paraId="5FEAA4A4" w14:textId="77777777" w:rsidTr="407B8C16">
        <w:trPr>
          <w:trHeight w:val="340"/>
        </w:trPr>
        <w:tc>
          <w:tcPr>
            <w:tcW w:w="1129" w:type="dxa"/>
            <w:vAlign w:val="center"/>
          </w:tcPr>
          <w:p w14:paraId="0DEC2D61" w14:textId="513C9C54" w:rsidR="00F64CA1" w:rsidRPr="005714B5" w:rsidRDefault="00F64CA1" w:rsidP="00F64CA1">
            <w:pPr>
              <w:jc w:val="center"/>
              <w:rPr>
                <w:b/>
                <w:bCs/>
                <w:sz w:val="20"/>
                <w:szCs w:val="20"/>
              </w:rPr>
            </w:pPr>
            <w:r w:rsidRPr="005714B5">
              <w:rPr>
                <w:b/>
                <w:bCs/>
                <w:sz w:val="20"/>
                <w:szCs w:val="20"/>
              </w:rPr>
              <w:t>Number</w:t>
            </w:r>
          </w:p>
        </w:tc>
        <w:tc>
          <w:tcPr>
            <w:tcW w:w="8371" w:type="dxa"/>
            <w:vAlign w:val="center"/>
          </w:tcPr>
          <w:p w14:paraId="3895A513" w14:textId="73AA2CC1" w:rsidR="00F64CA1" w:rsidRPr="005714B5" w:rsidRDefault="00F64CA1" w:rsidP="00F64CA1">
            <w:pPr>
              <w:rPr>
                <w:sz w:val="20"/>
                <w:szCs w:val="20"/>
              </w:rPr>
            </w:pPr>
            <w:r w:rsidRPr="005714B5">
              <w:rPr>
                <w:sz w:val="20"/>
                <w:szCs w:val="20"/>
              </w:rPr>
              <w:t>On successful completion of the module, students will be able to:</w:t>
            </w:r>
          </w:p>
        </w:tc>
      </w:tr>
      <w:tr w:rsidR="00F64CA1" w:rsidRPr="00FE0DEB" w14:paraId="0ADCA0BF" w14:textId="77777777" w:rsidTr="407B8C16">
        <w:trPr>
          <w:trHeight w:val="329"/>
        </w:trPr>
        <w:tc>
          <w:tcPr>
            <w:tcW w:w="1129" w:type="dxa"/>
            <w:vAlign w:val="center"/>
          </w:tcPr>
          <w:p w14:paraId="47BB0025" w14:textId="151EEC4C" w:rsidR="00F64CA1" w:rsidRPr="005714B5" w:rsidRDefault="00F64CA1" w:rsidP="073500D6">
            <w:pPr>
              <w:jc w:val="center"/>
              <w:rPr>
                <w:sz w:val="20"/>
                <w:szCs w:val="20"/>
              </w:rPr>
            </w:pPr>
            <w:r w:rsidRPr="005714B5">
              <w:rPr>
                <w:sz w:val="20"/>
                <w:szCs w:val="20"/>
              </w:rPr>
              <w:t>1</w:t>
            </w:r>
          </w:p>
        </w:tc>
        <w:tc>
          <w:tcPr>
            <w:tcW w:w="8371" w:type="dxa"/>
            <w:vAlign w:val="center"/>
          </w:tcPr>
          <w:p w14:paraId="6C0159BD" w14:textId="45498CDA" w:rsidR="00F64CA1" w:rsidRPr="003A12BA" w:rsidRDefault="002D631C" w:rsidP="407B8C16">
            <w:pPr>
              <w:jc w:val="both"/>
              <w:rPr>
                <w:rFonts w:eastAsia="Arial" w:cs="Arial"/>
                <w:b/>
                <w:bCs/>
                <w:color w:val="4472C4" w:themeColor="accent1"/>
                <w:szCs w:val="22"/>
              </w:rPr>
            </w:pPr>
            <w:r>
              <w:rPr>
                <w:rFonts w:eastAsia="Arial" w:cs="Arial"/>
                <w:szCs w:val="22"/>
              </w:rPr>
              <w:t xml:space="preserve">Produce </w:t>
            </w:r>
            <w:r w:rsidR="00466D10">
              <w:rPr>
                <w:rFonts w:eastAsia="Arial" w:cs="Arial"/>
                <w:szCs w:val="22"/>
              </w:rPr>
              <w:t xml:space="preserve">and deliver </w:t>
            </w:r>
            <w:r w:rsidR="00D222C9">
              <w:rPr>
                <w:rFonts w:eastAsia="Arial" w:cs="Arial"/>
                <w:szCs w:val="22"/>
              </w:rPr>
              <w:t xml:space="preserve">a </w:t>
            </w:r>
            <w:r w:rsidR="00541B51">
              <w:rPr>
                <w:rFonts w:eastAsia="Arial" w:cs="Arial"/>
                <w:szCs w:val="22"/>
              </w:rPr>
              <w:t>micro-teach lesson</w:t>
            </w:r>
            <w:r w:rsidR="008A3FE5">
              <w:rPr>
                <w:rFonts w:eastAsia="Arial" w:cs="Arial"/>
                <w:szCs w:val="22"/>
              </w:rPr>
              <w:t xml:space="preserve"> </w:t>
            </w:r>
            <w:r w:rsidR="00435BEF">
              <w:rPr>
                <w:rFonts w:eastAsia="Arial" w:cs="Arial"/>
                <w:szCs w:val="22"/>
              </w:rPr>
              <w:t xml:space="preserve">from a subject specialism </w:t>
            </w:r>
            <w:r w:rsidR="00991E8F">
              <w:rPr>
                <w:rFonts w:eastAsia="Arial" w:cs="Arial"/>
                <w:szCs w:val="22"/>
              </w:rPr>
              <w:t>that is appropriate for</w:t>
            </w:r>
            <w:r w:rsidR="00D25945" w:rsidRPr="003A12BA">
              <w:rPr>
                <w:rFonts w:eastAsia="Arial" w:cs="Arial"/>
                <w:szCs w:val="22"/>
              </w:rPr>
              <w:t xml:space="preserve"> the PCET context. </w:t>
            </w:r>
            <w:r w:rsidR="00D25945" w:rsidRPr="003A12BA">
              <w:rPr>
                <w:rFonts w:eastAsia="Arial" w:cs="Arial"/>
                <w:b/>
                <w:bCs/>
                <w:color w:val="4472C4" w:themeColor="accent1"/>
                <w:szCs w:val="22"/>
              </w:rPr>
              <w:t>(PS 9)</w:t>
            </w:r>
          </w:p>
        </w:tc>
      </w:tr>
      <w:tr w:rsidR="005D1E1C" w:rsidRPr="00FE0DEB" w14:paraId="114A56AD" w14:textId="77777777" w:rsidTr="407B8C16">
        <w:trPr>
          <w:trHeight w:val="465"/>
        </w:trPr>
        <w:tc>
          <w:tcPr>
            <w:tcW w:w="1129" w:type="dxa"/>
            <w:vAlign w:val="center"/>
          </w:tcPr>
          <w:p w14:paraId="6F7B6590" w14:textId="661C8AD6" w:rsidR="005D1E1C" w:rsidRPr="005714B5" w:rsidRDefault="00C06E20" w:rsidP="073500D6">
            <w:pPr>
              <w:jc w:val="center"/>
              <w:rPr>
                <w:sz w:val="20"/>
                <w:szCs w:val="20"/>
              </w:rPr>
            </w:pPr>
            <w:r>
              <w:rPr>
                <w:sz w:val="20"/>
                <w:szCs w:val="20"/>
              </w:rPr>
              <w:t>2</w:t>
            </w:r>
          </w:p>
        </w:tc>
        <w:tc>
          <w:tcPr>
            <w:tcW w:w="8371" w:type="dxa"/>
            <w:vAlign w:val="center"/>
          </w:tcPr>
          <w:p w14:paraId="6BF42C09" w14:textId="4AE985E7" w:rsidR="005D1E1C" w:rsidRPr="003A12BA" w:rsidRDefault="005D1E1C" w:rsidP="073500D6">
            <w:pPr>
              <w:jc w:val="both"/>
              <w:rPr>
                <w:rFonts w:eastAsia="Arial" w:cs="Arial"/>
                <w:b/>
                <w:bCs/>
                <w:color w:val="4472C4" w:themeColor="accent1"/>
                <w:szCs w:val="22"/>
              </w:rPr>
            </w:pPr>
            <w:r w:rsidRPr="003A12BA">
              <w:rPr>
                <w:rFonts w:eastAsia="Arial" w:cs="Arial"/>
                <w:szCs w:val="22"/>
              </w:rPr>
              <w:t>Critically analyse</w:t>
            </w:r>
            <w:r w:rsidR="00560B6F" w:rsidRPr="003A12BA">
              <w:rPr>
                <w:rFonts w:eastAsia="Arial" w:cs="Arial"/>
                <w:szCs w:val="22"/>
              </w:rPr>
              <w:t xml:space="preserve"> </w:t>
            </w:r>
            <w:r w:rsidR="007038FC" w:rsidRPr="003A12BA">
              <w:rPr>
                <w:rFonts w:eastAsia="Arial" w:cs="Arial"/>
                <w:szCs w:val="22"/>
              </w:rPr>
              <w:t xml:space="preserve">teaching </w:t>
            </w:r>
            <w:r w:rsidR="006C7D41">
              <w:rPr>
                <w:rFonts w:eastAsia="Arial" w:cs="Arial"/>
                <w:szCs w:val="22"/>
              </w:rPr>
              <w:t>and assess</w:t>
            </w:r>
            <w:r w:rsidR="008239E3">
              <w:rPr>
                <w:rFonts w:eastAsia="Arial" w:cs="Arial"/>
                <w:szCs w:val="22"/>
              </w:rPr>
              <w:t>ment</w:t>
            </w:r>
            <w:r w:rsidR="006C7D41">
              <w:rPr>
                <w:rFonts w:eastAsia="Arial" w:cs="Arial"/>
                <w:szCs w:val="22"/>
              </w:rPr>
              <w:t xml:space="preserve"> </w:t>
            </w:r>
            <w:r w:rsidR="007038FC" w:rsidRPr="003A12BA">
              <w:rPr>
                <w:rFonts w:eastAsia="Arial" w:cs="Arial"/>
                <w:szCs w:val="22"/>
              </w:rPr>
              <w:t xml:space="preserve">methods </w:t>
            </w:r>
            <w:r w:rsidR="000A2186">
              <w:rPr>
                <w:rFonts w:eastAsia="Arial" w:cs="Arial"/>
                <w:szCs w:val="22"/>
              </w:rPr>
              <w:t xml:space="preserve">being utilised </w:t>
            </w:r>
            <w:r w:rsidR="00FC74FF" w:rsidRPr="003A12BA">
              <w:rPr>
                <w:rFonts w:eastAsia="Arial" w:cs="Arial"/>
                <w:szCs w:val="22"/>
              </w:rPr>
              <w:t xml:space="preserve">within PCET </w:t>
            </w:r>
            <w:r w:rsidR="000A2186">
              <w:rPr>
                <w:rFonts w:eastAsia="Arial" w:cs="Arial"/>
                <w:szCs w:val="22"/>
              </w:rPr>
              <w:t>practice</w:t>
            </w:r>
            <w:r w:rsidR="003A12BA">
              <w:rPr>
                <w:rFonts w:eastAsia="Arial" w:cs="Arial"/>
                <w:szCs w:val="22"/>
              </w:rPr>
              <w:t>.</w:t>
            </w:r>
            <w:r w:rsidR="00D25945" w:rsidRPr="003A12BA">
              <w:rPr>
                <w:rFonts w:eastAsia="Arial" w:cs="Arial"/>
                <w:szCs w:val="22"/>
              </w:rPr>
              <w:t xml:space="preserve"> </w:t>
            </w:r>
            <w:r w:rsidR="00D25945" w:rsidRPr="003A12BA">
              <w:rPr>
                <w:rFonts w:eastAsia="Arial" w:cs="Arial"/>
                <w:b/>
                <w:bCs/>
                <w:color w:val="4472C4" w:themeColor="accent1"/>
                <w:szCs w:val="22"/>
              </w:rPr>
              <w:t>(PS</w:t>
            </w:r>
            <w:r w:rsidR="00C06E20">
              <w:rPr>
                <w:rFonts w:eastAsia="Arial" w:cs="Arial"/>
                <w:b/>
                <w:bCs/>
                <w:color w:val="4472C4" w:themeColor="accent1"/>
                <w:szCs w:val="22"/>
              </w:rPr>
              <w:t xml:space="preserve"> 18</w:t>
            </w:r>
            <w:r w:rsidR="00D25945" w:rsidRPr="003A12BA">
              <w:rPr>
                <w:rFonts w:eastAsia="Arial" w:cs="Arial"/>
                <w:b/>
                <w:bCs/>
                <w:color w:val="4472C4" w:themeColor="accent1"/>
                <w:szCs w:val="22"/>
              </w:rPr>
              <w:t xml:space="preserve"> 9, 1)</w:t>
            </w:r>
          </w:p>
        </w:tc>
      </w:tr>
      <w:tr w:rsidR="001C7E9C" w:rsidRPr="00FE0DEB" w14:paraId="1D613ED4" w14:textId="77777777" w:rsidTr="407B8C16">
        <w:trPr>
          <w:trHeight w:val="465"/>
        </w:trPr>
        <w:tc>
          <w:tcPr>
            <w:tcW w:w="1129" w:type="dxa"/>
            <w:vAlign w:val="center"/>
          </w:tcPr>
          <w:p w14:paraId="3738F2C1" w14:textId="3B5D04E9" w:rsidR="001C7E9C" w:rsidRPr="005714B5" w:rsidRDefault="00C06E20" w:rsidP="073500D6">
            <w:pPr>
              <w:jc w:val="center"/>
              <w:rPr>
                <w:sz w:val="20"/>
                <w:szCs w:val="20"/>
              </w:rPr>
            </w:pPr>
            <w:r>
              <w:rPr>
                <w:sz w:val="20"/>
                <w:szCs w:val="20"/>
              </w:rPr>
              <w:t>3</w:t>
            </w:r>
          </w:p>
        </w:tc>
        <w:tc>
          <w:tcPr>
            <w:tcW w:w="8371" w:type="dxa"/>
            <w:vAlign w:val="center"/>
          </w:tcPr>
          <w:p w14:paraId="1EC597E7" w14:textId="716821E4" w:rsidR="001C7E9C" w:rsidRPr="003A12BA" w:rsidRDefault="001C7E9C" w:rsidP="073500D6">
            <w:pPr>
              <w:jc w:val="both"/>
              <w:rPr>
                <w:rFonts w:eastAsia="Arial" w:cs="Arial"/>
                <w:b/>
                <w:bCs/>
                <w:color w:val="4472C4" w:themeColor="accent1"/>
                <w:szCs w:val="22"/>
              </w:rPr>
            </w:pPr>
            <w:r w:rsidRPr="003A12BA">
              <w:rPr>
                <w:rFonts w:eastAsia="Arial" w:cs="Arial"/>
                <w:szCs w:val="22"/>
              </w:rPr>
              <w:t xml:space="preserve">Reflect upon </w:t>
            </w:r>
            <w:r w:rsidR="00F176B5" w:rsidRPr="003A12BA">
              <w:rPr>
                <w:rFonts w:eastAsia="Arial" w:cs="Arial"/>
                <w:szCs w:val="22"/>
              </w:rPr>
              <w:t xml:space="preserve">teaching </w:t>
            </w:r>
            <w:r w:rsidR="005E154C">
              <w:rPr>
                <w:rFonts w:eastAsia="Arial" w:cs="Arial"/>
                <w:szCs w:val="22"/>
              </w:rPr>
              <w:t>practice</w:t>
            </w:r>
            <w:r w:rsidR="00650DB2">
              <w:rPr>
                <w:rFonts w:eastAsia="Arial" w:cs="Arial"/>
                <w:szCs w:val="22"/>
              </w:rPr>
              <w:t>s</w:t>
            </w:r>
            <w:r w:rsidR="005E154C" w:rsidRPr="003A12BA">
              <w:rPr>
                <w:rFonts w:eastAsia="Arial" w:cs="Arial"/>
                <w:szCs w:val="22"/>
              </w:rPr>
              <w:t xml:space="preserve"> </w:t>
            </w:r>
            <w:r w:rsidR="00F176B5" w:rsidRPr="003A12BA">
              <w:rPr>
                <w:rFonts w:eastAsia="Arial" w:cs="Arial"/>
                <w:szCs w:val="22"/>
              </w:rPr>
              <w:t xml:space="preserve">in relation </w:t>
            </w:r>
            <w:r w:rsidR="000B4ADE" w:rsidRPr="003A12BA">
              <w:rPr>
                <w:rFonts w:eastAsia="Arial" w:cs="Arial"/>
                <w:szCs w:val="22"/>
              </w:rPr>
              <w:t xml:space="preserve">to </w:t>
            </w:r>
            <w:r w:rsidR="002139B5" w:rsidRPr="003A12BA">
              <w:rPr>
                <w:rFonts w:eastAsia="Arial" w:cs="Arial"/>
                <w:szCs w:val="22"/>
              </w:rPr>
              <w:t xml:space="preserve">the three </w:t>
            </w:r>
            <w:r w:rsidR="00912EC6" w:rsidRPr="003A12BA">
              <w:rPr>
                <w:rFonts w:eastAsia="Arial" w:cs="Arial"/>
                <w:szCs w:val="22"/>
              </w:rPr>
              <w:t xml:space="preserve">core pillars of the </w:t>
            </w:r>
            <w:r w:rsidR="002139B5" w:rsidRPr="003A12BA">
              <w:rPr>
                <w:rFonts w:eastAsia="Arial" w:cs="Arial"/>
                <w:szCs w:val="22"/>
              </w:rPr>
              <w:t>Professional Standards</w:t>
            </w:r>
            <w:r w:rsidR="00AA2D93">
              <w:rPr>
                <w:rFonts w:eastAsia="Arial" w:cs="Arial"/>
                <w:szCs w:val="22"/>
              </w:rPr>
              <w:t xml:space="preserve"> 2022</w:t>
            </w:r>
            <w:r w:rsidR="00D25945" w:rsidRPr="003A12BA">
              <w:rPr>
                <w:rFonts w:eastAsia="Arial" w:cs="Arial"/>
                <w:szCs w:val="22"/>
              </w:rPr>
              <w:t xml:space="preserve"> </w:t>
            </w:r>
            <w:r w:rsidR="00D25945" w:rsidRPr="003A12BA">
              <w:rPr>
                <w:rFonts w:eastAsia="Arial" w:cs="Arial"/>
                <w:b/>
                <w:bCs/>
                <w:color w:val="4472C4" w:themeColor="accent1"/>
                <w:szCs w:val="22"/>
              </w:rPr>
              <w:t>(PS</w:t>
            </w:r>
            <w:r w:rsidR="003A12BA">
              <w:rPr>
                <w:rFonts w:eastAsia="Arial" w:cs="Arial"/>
                <w:b/>
                <w:bCs/>
                <w:color w:val="4472C4" w:themeColor="accent1"/>
                <w:szCs w:val="22"/>
              </w:rPr>
              <w:t xml:space="preserve"> </w:t>
            </w:r>
            <w:r w:rsidR="00D25945" w:rsidRPr="003A12BA">
              <w:rPr>
                <w:rFonts w:eastAsia="Arial" w:cs="Arial"/>
                <w:b/>
                <w:bCs/>
                <w:color w:val="4472C4" w:themeColor="accent1"/>
                <w:szCs w:val="22"/>
              </w:rPr>
              <w:t>1, 12)</w:t>
            </w:r>
          </w:p>
        </w:tc>
      </w:tr>
    </w:tbl>
    <w:p w14:paraId="6812358A" w14:textId="0ED865D7" w:rsidR="00F64CA1" w:rsidRPr="00FE0DEB" w:rsidRDefault="00F64CA1" w:rsidP="073500D6">
      <w:pPr>
        <w:spacing w:after="0"/>
        <w:rPr>
          <w:sz w:val="12"/>
          <w:szCs w:val="12"/>
        </w:rPr>
      </w:pPr>
    </w:p>
    <w:tbl>
      <w:tblPr>
        <w:tblStyle w:val="TableGrid"/>
        <w:tblW w:w="9496" w:type="dxa"/>
        <w:tblLook w:val="04A0" w:firstRow="1" w:lastRow="0" w:firstColumn="1" w:lastColumn="0" w:noHBand="0" w:noVBand="1"/>
      </w:tblPr>
      <w:tblGrid>
        <w:gridCol w:w="9496"/>
      </w:tblGrid>
      <w:tr w:rsidR="00F64CA1" w:rsidRPr="00FE0DEB" w14:paraId="76096AA7" w14:textId="77777777" w:rsidTr="073500D6">
        <w:trPr>
          <w:trHeight w:val="340"/>
        </w:trPr>
        <w:tc>
          <w:tcPr>
            <w:tcW w:w="9496" w:type="dxa"/>
            <w:shd w:val="clear" w:color="auto" w:fill="00B0F0"/>
            <w:vAlign w:val="center"/>
          </w:tcPr>
          <w:p w14:paraId="683C8D66" w14:textId="50F2D53F" w:rsidR="00F64CA1" w:rsidRPr="00FE0DEB" w:rsidRDefault="00F64CA1" w:rsidP="073500D6">
            <w:pPr>
              <w:rPr>
                <w:b/>
                <w:bCs/>
              </w:rPr>
            </w:pPr>
            <w:r w:rsidRPr="073500D6">
              <w:rPr>
                <w:b/>
                <w:bCs/>
                <w:sz w:val="20"/>
                <w:szCs w:val="20"/>
              </w:rPr>
              <w:t>Indicative Module content</w:t>
            </w:r>
          </w:p>
        </w:tc>
      </w:tr>
      <w:tr w:rsidR="00F64CA1" w:rsidRPr="003A12BA" w14:paraId="51104136" w14:textId="77777777" w:rsidTr="073500D6">
        <w:trPr>
          <w:trHeight w:val="340"/>
        </w:trPr>
        <w:tc>
          <w:tcPr>
            <w:tcW w:w="9496" w:type="dxa"/>
            <w:vAlign w:val="center"/>
          </w:tcPr>
          <w:p w14:paraId="298E0BAE" w14:textId="77777777" w:rsidR="005714B5" w:rsidRPr="003A12BA" w:rsidRDefault="00B114BD" w:rsidP="00A669F0">
            <w:pPr>
              <w:rPr>
                <w:szCs w:val="22"/>
              </w:rPr>
            </w:pPr>
            <w:r w:rsidRPr="003A12BA">
              <w:rPr>
                <w:szCs w:val="22"/>
              </w:rPr>
              <w:t xml:space="preserve">The module </w:t>
            </w:r>
            <w:r w:rsidR="005A346E" w:rsidRPr="003A12BA">
              <w:rPr>
                <w:szCs w:val="22"/>
              </w:rPr>
              <w:t xml:space="preserve">proceeds with an overview of the PCET sector, its diverse student </w:t>
            </w:r>
            <w:proofErr w:type="gramStart"/>
            <w:r w:rsidR="005A346E" w:rsidRPr="003A12BA">
              <w:rPr>
                <w:szCs w:val="22"/>
              </w:rPr>
              <w:t>population</w:t>
            </w:r>
            <w:proofErr w:type="gramEnd"/>
            <w:r w:rsidR="004D79BE" w:rsidRPr="003A12BA">
              <w:rPr>
                <w:szCs w:val="22"/>
              </w:rPr>
              <w:t xml:space="preserve"> and programmes of stud</w:t>
            </w:r>
            <w:r w:rsidR="00E574BD" w:rsidRPr="003A12BA">
              <w:rPr>
                <w:szCs w:val="22"/>
              </w:rPr>
              <w:t>y</w:t>
            </w:r>
            <w:r w:rsidR="004D79BE" w:rsidRPr="003A12BA">
              <w:rPr>
                <w:szCs w:val="22"/>
              </w:rPr>
              <w:t>, inc</w:t>
            </w:r>
            <w:r w:rsidR="00B65861" w:rsidRPr="003A12BA">
              <w:rPr>
                <w:szCs w:val="22"/>
              </w:rPr>
              <w:t>luding</w:t>
            </w:r>
            <w:r w:rsidR="00FC1165" w:rsidRPr="003A12BA">
              <w:rPr>
                <w:szCs w:val="22"/>
              </w:rPr>
              <w:t xml:space="preserve"> its increasing role with</w:t>
            </w:r>
            <w:r w:rsidR="00FE0C11" w:rsidRPr="003A12BA">
              <w:rPr>
                <w:szCs w:val="22"/>
              </w:rPr>
              <w:t>i</w:t>
            </w:r>
            <w:r w:rsidR="00FC1165" w:rsidRPr="003A12BA">
              <w:rPr>
                <w:szCs w:val="22"/>
              </w:rPr>
              <w:t xml:space="preserve">n </w:t>
            </w:r>
            <w:r w:rsidR="00FE0C11" w:rsidRPr="003A12BA">
              <w:rPr>
                <w:szCs w:val="22"/>
              </w:rPr>
              <w:t>inclusive provision</w:t>
            </w:r>
            <w:r w:rsidR="005C3E3D" w:rsidRPr="003A12BA">
              <w:rPr>
                <w:szCs w:val="22"/>
              </w:rPr>
              <w:t xml:space="preserve"> for pupils within years 10-11. </w:t>
            </w:r>
          </w:p>
          <w:p w14:paraId="70ECF893" w14:textId="77777777" w:rsidR="005714B5" w:rsidRPr="003A12BA" w:rsidRDefault="005714B5" w:rsidP="00A669F0">
            <w:pPr>
              <w:rPr>
                <w:szCs w:val="22"/>
              </w:rPr>
            </w:pPr>
          </w:p>
          <w:p w14:paraId="1D4A71AE" w14:textId="4962DE0A" w:rsidR="005A126A" w:rsidRPr="003A12BA" w:rsidRDefault="00B4108D" w:rsidP="00A669F0">
            <w:pPr>
              <w:rPr>
                <w:szCs w:val="22"/>
              </w:rPr>
            </w:pPr>
            <w:r w:rsidRPr="003A12BA">
              <w:rPr>
                <w:szCs w:val="22"/>
              </w:rPr>
              <w:t xml:space="preserve">This is </w:t>
            </w:r>
            <w:r w:rsidR="00E574BD" w:rsidRPr="003A12BA">
              <w:rPr>
                <w:szCs w:val="22"/>
              </w:rPr>
              <w:t>followed</w:t>
            </w:r>
            <w:r w:rsidRPr="003A12BA">
              <w:rPr>
                <w:szCs w:val="22"/>
              </w:rPr>
              <w:t xml:space="preserve"> </w:t>
            </w:r>
            <w:r w:rsidR="00E574BD" w:rsidRPr="003A12BA">
              <w:rPr>
                <w:szCs w:val="22"/>
              </w:rPr>
              <w:t>by</w:t>
            </w:r>
            <w:r w:rsidRPr="003A12BA">
              <w:rPr>
                <w:szCs w:val="22"/>
              </w:rPr>
              <w:t xml:space="preserve"> an</w:t>
            </w:r>
            <w:r w:rsidR="00E574BD" w:rsidRPr="003A12BA">
              <w:rPr>
                <w:szCs w:val="22"/>
              </w:rPr>
              <w:t xml:space="preserve"> introduction</w:t>
            </w:r>
            <w:r w:rsidR="005E4CE9" w:rsidRPr="003A12BA">
              <w:rPr>
                <w:szCs w:val="22"/>
              </w:rPr>
              <w:t xml:space="preserve"> to the Professional Standards</w:t>
            </w:r>
            <w:r w:rsidR="00E574BD" w:rsidRPr="003A12BA">
              <w:rPr>
                <w:szCs w:val="22"/>
              </w:rPr>
              <w:t xml:space="preserve"> </w:t>
            </w:r>
            <w:r w:rsidR="006D2EE2" w:rsidRPr="003A12BA">
              <w:rPr>
                <w:szCs w:val="22"/>
              </w:rPr>
              <w:t xml:space="preserve">which inform practice and conduct. </w:t>
            </w:r>
            <w:r w:rsidR="004C2E7D" w:rsidRPr="003A12BA">
              <w:rPr>
                <w:szCs w:val="22"/>
              </w:rPr>
              <w:t xml:space="preserve">The module then leads the trainee into the </w:t>
            </w:r>
            <w:r w:rsidR="003F5C31" w:rsidRPr="003A12BA">
              <w:rPr>
                <w:szCs w:val="22"/>
              </w:rPr>
              <w:t xml:space="preserve">fundamental principles for planning and </w:t>
            </w:r>
            <w:r w:rsidR="00990A5A" w:rsidRPr="003A12BA">
              <w:rPr>
                <w:szCs w:val="22"/>
              </w:rPr>
              <w:t>delivering inclusive learning, how this may be recorded</w:t>
            </w:r>
            <w:r w:rsidR="000E64CD" w:rsidRPr="003A12BA">
              <w:rPr>
                <w:szCs w:val="22"/>
              </w:rPr>
              <w:t xml:space="preserve"> and how it should inform future learning. It includes </w:t>
            </w:r>
            <w:r w:rsidR="005A126A" w:rsidRPr="003A12BA">
              <w:rPr>
                <w:szCs w:val="22"/>
              </w:rPr>
              <w:t xml:space="preserve">initial responses to </w:t>
            </w:r>
            <w:r w:rsidR="006F1731" w:rsidRPr="003A12BA">
              <w:rPr>
                <w:szCs w:val="22"/>
              </w:rPr>
              <w:t xml:space="preserve">some </w:t>
            </w:r>
            <w:r w:rsidR="005A126A" w:rsidRPr="003A12BA">
              <w:rPr>
                <w:szCs w:val="22"/>
              </w:rPr>
              <w:t xml:space="preserve">core questions: </w:t>
            </w:r>
          </w:p>
          <w:p w14:paraId="62497820" w14:textId="77777777" w:rsidR="005A126A" w:rsidRPr="003A12BA" w:rsidRDefault="005A126A" w:rsidP="00A669F0">
            <w:pPr>
              <w:rPr>
                <w:szCs w:val="22"/>
              </w:rPr>
            </w:pPr>
          </w:p>
          <w:p w14:paraId="23E20CDB" w14:textId="6B70E59D" w:rsidR="001C2F68" w:rsidRPr="003A12BA" w:rsidRDefault="001C2F68" w:rsidP="00AA2D93">
            <w:pPr>
              <w:spacing w:line="276" w:lineRule="auto"/>
              <w:ind w:left="164"/>
              <w:rPr>
                <w:i/>
                <w:iCs/>
                <w:szCs w:val="22"/>
              </w:rPr>
            </w:pPr>
            <w:r w:rsidRPr="003A12BA">
              <w:rPr>
                <w:i/>
                <w:iCs/>
                <w:szCs w:val="22"/>
              </w:rPr>
              <w:t xml:space="preserve">What is </w:t>
            </w:r>
            <w:proofErr w:type="gramStart"/>
            <w:r w:rsidRPr="003A12BA">
              <w:rPr>
                <w:i/>
                <w:iCs/>
                <w:szCs w:val="22"/>
              </w:rPr>
              <w:t>learning?,</w:t>
            </w:r>
            <w:proofErr w:type="gramEnd"/>
            <w:r w:rsidRPr="003A12BA">
              <w:rPr>
                <w:i/>
                <w:iCs/>
                <w:szCs w:val="22"/>
              </w:rPr>
              <w:t xml:space="preserve"> are there optimum conditions for effective learning?</w:t>
            </w:r>
          </w:p>
          <w:p w14:paraId="460FA706" w14:textId="5CD4E56A" w:rsidR="001C2F68" w:rsidRPr="003A12BA" w:rsidRDefault="002F208A" w:rsidP="00AA2D93">
            <w:pPr>
              <w:spacing w:line="276" w:lineRule="auto"/>
              <w:ind w:left="164"/>
              <w:rPr>
                <w:i/>
                <w:iCs/>
                <w:szCs w:val="22"/>
              </w:rPr>
            </w:pPr>
            <w:r w:rsidRPr="003A12BA">
              <w:rPr>
                <w:i/>
                <w:iCs/>
                <w:szCs w:val="22"/>
              </w:rPr>
              <w:t>What is ‘good’ teaching</w:t>
            </w:r>
            <w:proofErr w:type="gramStart"/>
            <w:r w:rsidRPr="003A12BA">
              <w:rPr>
                <w:i/>
                <w:iCs/>
                <w:szCs w:val="22"/>
              </w:rPr>
              <w:t xml:space="preserve">? </w:t>
            </w:r>
            <w:r w:rsidR="00AA2D93">
              <w:rPr>
                <w:i/>
                <w:iCs/>
                <w:szCs w:val="22"/>
              </w:rPr>
              <w:t>,</w:t>
            </w:r>
            <w:proofErr w:type="gramEnd"/>
            <w:r w:rsidR="00AA2D93">
              <w:rPr>
                <w:i/>
                <w:iCs/>
                <w:szCs w:val="22"/>
              </w:rPr>
              <w:t xml:space="preserve"> and what are the roles and responsibilities of the teacher within the PCET context?</w:t>
            </w:r>
          </w:p>
          <w:p w14:paraId="05256021" w14:textId="5B967F63" w:rsidR="002F208A" w:rsidRPr="003A12BA" w:rsidRDefault="002F208A" w:rsidP="00AA2D93">
            <w:pPr>
              <w:spacing w:line="276" w:lineRule="auto"/>
              <w:ind w:left="164"/>
              <w:rPr>
                <w:i/>
                <w:iCs/>
                <w:szCs w:val="22"/>
              </w:rPr>
            </w:pPr>
            <w:r w:rsidRPr="003A12BA">
              <w:rPr>
                <w:i/>
                <w:iCs/>
                <w:szCs w:val="22"/>
              </w:rPr>
              <w:t xml:space="preserve">What are the </w:t>
            </w:r>
            <w:r w:rsidR="009B5889" w:rsidRPr="003A12BA">
              <w:rPr>
                <w:i/>
                <w:iCs/>
                <w:szCs w:val="22"/>
              </w:rPr>
              <w:t>key barriers to effective learning and what is the teacher’s role in overcoming</w:t>
            </w:r>
            <w:r w:rsidR="005714B5" w:rsidRPr="003A12BA">
              <w:rPr>
                <w:i/>
                <w:iCs/>
                <w:szCs w:val="22"/>
              </w:rPr>
              <w:t xml:space="preserve"> </w:t>
            </w:r>
            <w:r w:rsidR="00034F32" w:rsidRPr="003A12BA">
              <w:rPr>
                <w:i/>
                <w:iCs/>
                <w:szCs w:val="22"/>
              </w:rPr>
              <w:t>them</w:t>
            </w:r>
            <w:r w:rsidR="009B5889" w:rsidRPr="003A12BA">
              <w:rPr>
                <w:i/>
                <w:iCs/>
                <w:szCs w:val="22"/>
              </w:rPr>
              <w:t>?</w:t>
            </w:r>
          </w:p>
          <w:p w14:paraId="08AF5239" w14:textId="47D3CE20" w:rsidR="00034F32" w:rsidRPr="003A12BA" w:rsidRDefault="00534FBB" w:rsidP="00AA2D93">
            <w:pPr>
              <w:spacing w:line="276" w:lineRule="auto"/>
              <w:ind w:left="164"/>
              <w:rPr>
                <w:i/>
                <w:iCs/>
                <w:szCs w:val="22"/>
              </w:rPr>
            </w:pPr>
            <w:r w:rsidRPr="003A12BA">
              <w:rPr>
                <w:i/>
                <w:iCs/>
                <w:szCs w:val="22"/>
              </w:rPr>
              <w:t>How do we select appropriate assessment</w:t>
            </w:r>
            <w:r w:rsidR="00E9271C" w:rsidRPr="003A12BA">
              <w:rPr>
                <w:i/>
                <w:iCs/>
                <w:szCs w:val="22"/>
              </w:rPr>
              <w:t xml:space="preserve"> </w:t>
            </w:r>
            <w:r w:rsidRPr="003A12BA">
              <w:rPr>
                <w:i/>
                <w:iCs/>
                <w:szCs w:val="22"/>
              </w:rPr>
              <w:t xml:space="preserve">of learning and how do we know this is </w:t>
            </w:r>
            <w:r w:rsidR="00E9271C" w:rsidRPr="003A12BA">
              <w:rPr>
                <w:i/>
                <w:iCs/>
                <w:szCs w:val="22"/>
              </w:rPr>
              <w:t>robust?</w:t>
            </w:r>
          </w:p>
          <w:p w14:paraId="3CA31371" w14:textId="77777777" w:rsidR="00AA2D93" w:rsidRDefault="006F1731" w:rsidP="00AA2D93">
            <w:pPr>
              <w:spacing w:line="276" w:lineRule="auto"/>
              <w:ind w:left="164"/>
              <w:rPr>
                <w:i/>
                <w:iCs/>
                <w:szCs w:val="22"/>
              </w:rPr>
            </w:pPr>
            <w:r w:rsidRPr="003A12BA">
              <w:rPr>
                <w:i/>
                <w:iCs/>
                <w:szCs w:val="22"/>
              </w:rPr>
              <w:t>How might the physical environment influence the quality for learning?</w:t>
            </w:r>
          </w:p>
          <w:p w14:paraId="624D7862" w14:textId="19CF314D" w:rsidR="00F64CA1" w:rsidRPr="003A12BA" w:rsidRDefault="00A24443" w:rsidP="00AA2D93">
            <w:pPr>
              <w:spacing w:line="276" w:lineRule="auto"/>
              <w:ind w:left="164"/>
              <w:rPr>
                <w:i/>
                <w:iCs/>
                <w:szCs w:val="22"/>
              </w:rPr>
            </w:pPr>
            <w:r w:rsidRPr="003A12BA">
              <w:rPr>
                <w:i/>
                <w:iCs/>
                <w:szCs w:val="22"/>
              </w:rPr>
              <w:lastRenderedPageBreak/>
              <w:t>What is meant by reflective practice</w:t>
            </w:r>
            <w:r w:rsidR="004335B4" w:rsidRPr="003A12BA">
              <w:rPr>
                <w:i/>
                <w:iCs/>
                <w:szCs w:val="22"/>
              </w:rPr>
              <w:t xml:space="preserve"> and how might this be operationalised?</w:t>
            </w:r>
          </w:p>
        </w:tc>
      </w:tr>
    </w:tbl>
    <w:p w14:paraId="1EC79FCE" w14:textId="25C37104" w:rsidR="00F64CA1" w:rsidRPr="00FE0DEB" w:rsidRDefault="00F64CA1" w:rsidP="073500D6">
      <w:pPr>
        <w:spacing w:after="0"/>
        <w:rPr>
          <w:sz w:val="12"/>
          <w:szCs w:val="12"/>
        </w:rPr>
      </w:pPr>
    </w:p>
    <w:tbl>
      <w:tblPr>
        <w:tblStyle w:val="TableGrid"/>
        <w:tblW w:w="0" w:type="auto"/>
        <w:tblLook w:val="04A0" w:firstRow="1" w:lastRow="0" w:firstColumn="1" w:lastColumn="0" w:noHBand="0" w:noVBand="1"/>
      </w:tblPr>
      <w:tblGrid>
        <w:gridCol w:w="5240"/>
        <w:gridCol w:w="2126"/>
        <w:gridCol w:w="2127"/>
      </w:tblGrid>
      <w:tr w:rsidR="00D979F2" w:rsidRPr="00FE0DEB" w14:paraId="6CB57A20" w14:textId="77777777" w:rsidTr="073500D6">
        <w:trPr>
          <w:trHeight w:val="567"/>
        </w:trPr>
        <w:tc>
          <w:tcPr>
            <w:tcW w:w="9493" w:type="dxa"/>
            <w:gridSpan w:val="3"/>
            <w:shd w:val="clear" w:color="auto" w:fill="00B0F0"/>
            <w:vAlign w:val="center"/>
          </w:tcPr>
          <w:p w14:paraId="649DCC4C" w14:textId="77777777" w:rsidR="00D979F2" w:rsidRPr="00FE0DEB" w:rsidRDefault="61DA68FC" w:rsidP="073500D6">
            <w:pPr>
              <w:rPr>
                <w:b/>
                <w:bCs/>
                <w:sz w:val="20"/>
                <w:szCs w:val="20"/>
              </w:rPr>
            </w:pPr>
            <w:r w:rsidRPr="073500D6">
              <w:rPr>
                <w:b/>
                <w:bCs/>
                <w:sz w:val="20"/>
                <w:szCs w:val="20"/>
              </w:rPr>
              <w:t>Learning and teaching methods</w:t>
            </w:r>
          </w:p>
          <w:p w14:paraId="7D0966B0" w14:textId="28884BD3" w:rsidR="00D979F2" w:rsidRPr="00FE0DEB" w:rsidRDefault="61DA68FC" w:rsidP="073500D6">
            <w:pPr>
              <w:rPr>
                <w:sz w:val="20"/>
                <w:szCs w:val="20"/>
              </w:rPr>
            </w:pPr>
            <w:r w:rsidRPr="073500D6">
              <w:rPr>
                <w:sz w:val="16"/>
                <w:szCs w:val="16"/>
              </w:rPr>
              <w:t xml:space="preserve">A summary statement of learning and teaching methods </w:t>
            </w:r>
            <w:proofErr w:type="gramStart"/>
            <w:r w:rsidRPr="073500D6">
              <w:rPr>
                <w:sz w:val="16"/>
                <w:szCs w:val="16"/>
              </w:rPr>
              <w:t>used</w:t>
            </w:r>
            <w:proofErr w:type="gramEnd"/>
            <w:r w:rsidRPr="073500D6">
              <w:rPr>
                <w:sz w:val="16"/>
                <w:szCs w:val="16"/>
              </w:rPr>
              <w:t xml:space="preserve"> and the time allocated to each</w:t>
            </w:r>
            <w:r w:rsidR="22DCFC52" w:rsidRPr="073500D6">
              <w:rPr>
                <w:sz w:val="16"/>
                <w:szCs w:val="16"/>
              </w:rPr>
              <w:t>.</w:t>
            </w:r>
          </w:p>
        </w:tc>
      </w:tr>
      <w:tr w:rsidR="00D979F2" w:rsidRPr="00FE0DEB" w14:paraId="6F79A997" w14:textId="77777777" w:rsidTr="073500D6">
        <w:tc>
          <w:tcPr>
            <w:tcW w:w="9493" w:type="dxa"/>
            <w:gridSpan w:val="3"/>
          </w:tcPr>
          <w:p w14:paraId="091B1823" w14:textId="216C24C4" w:rsidR="00D979F2" w:rsidRPr="00FE0DEB" w:rsidRDefault="00D979F2" w:rsidP="073500D6">
            <w:pPr>
              <w:rPr>
                <w:rFonts w:eastAsia="Arial" w:cs="Arial"/>
                <w:szCs w:val="22"/>
              </w:rPr>
            </w:pPr>
          </w:p>
        </w:tc>
      </w:tr>
      <w:tr w:rsidR="00D979F2" w:rsidRPr="00FE0DEB" w14:paraId="01D7B70F" w14:textId="77777777" w:rsidTr="073500D6">
        <w:tc>
          <w:tcPr>
            <w:tcW w:w="5240" w:type="dxa"/>
            <w:shd w:val="clear" w:color="auto" w:fill="00B0F0"/>
            <w:vAlign w:val="center"/>
          </w:tcPr>
          <w:p w14:paraId="378C591B" w14:textId="77777777" w:rsidR="00D979F2" w:rsidRPr="00FE0DEB" w:rsidRDefault="00D979F2" w:rsidP="00376365">
            <w:pPr>
              <w:rPr>
                <w:sz w:val="20"/>
                <w:szCs w:val="20"/>
                <w:u w:val="single"/>
              </w:rPr>
            </w:pPr>
            <w:r w:rsidRPr="00FE0DEB">
              <w:rPr>
                <w:sz w:val="20"/>
                <w:szCs w:val="20"/>
                <w:u w:val="single"/>
              </w:rPr>
              <w:t>Learning and teaching method</w:t>
            </w:r>
          </w:p>
          <w:p w14:paraId="1D836F62" w14:textId="77777777" w:rsidR="00D979F2" w:rsidRPr="00FE0DEB" w:rsidRDefault="00D979F2" w:rsidP="00376365">
            <w:pPr>
              <w:rPr>
                <w:sz w:val="16"/>
                <w:szCs w:val="16"/>
              </w:rPr>
            </w:pPr>
            <w:proofErr w:type="spellStart"/>
            <w:r w:rsidRPr="00FE0DEB">
              <w:rPr>
                <w:sz w:val="16"/>
                <w:szCs w:val="16"/>
              </w:rPr>
              <w:t>eg.</w:t>
            </w:r>
            <w:proofErr w:type="spellEnd"/>
            <w:r w:rsidRPr="00FE0DEB">
              <w:rPr>
                <w:sz w:val="16"/>
                <w:szCs w:val="16"/>
              </w:rPr>
              <w:t xml:space="preserve"> lecture, seminar, tutorial, workshop</w:t>
            </w:r>
          </w:p>
          <w:p w14:paraId="4D4AFF18" w14:textId="16B80D09" w:rsidR="00D979F2" w:rsidRPr="00FE0DEB" w:rsidRDefault="00D979F2" w:rsidP="00376365">
            <w:pPr>
              <w:rPr>
                <w:sz w:val="20"/>
                <w:szCs w:val="20"/>
              </w:rPr>
            </w:pPr>
            <w:r w:rsidRPr="00FE0DEB">
              <w:rPr>
                <w:sz w:val="16"/>
                <w:szCs w:val="16"/>
              </w:rPr>
              <w:t>Each must be easily classifiable into one of the three categories of Scheduled learning and teaching activities, Guided independent study and Placement / study abroad</w:t>
            </w:r>
          </w:p>
        </w:tc>
        <w:tc>
          <w:tcPr>
            <w:tcW w:w="2126" w:type="dxa"/>
            <w:shd w:val="clear" w:color="auto" w:fill="00B0F0"/>
            <w:vAlign w:val="center"/>
          </w:tcPr>
          <w:p w14:paraId="14024264" w14:textId="77777777" w:rsidR="00D979F2" w:rsidRPr="00FE0DEB" w:rsidRDefault="00D979F2" w:rsidP="00376365">
            <w:pPr>
              <w:jc w:val="center"/>
              <w:rPr>
                <w:sz w:val="20"/>
                <w:szCs w:val="20"/>
                <w:u w:val="single"/>
              </w:rPr>
            </w:pPr>
            <w:r w:rsidRPr="00FE0DEB">
              <w:rPr>
                <w:sz w:val="20"/>
                <w:szCs w:val="20"/>
                <w:u w:val="single"/>
              </w:rPr>
              <w:t>Total student hours</w:t>
            </w:r>
          </w:p>
          <w:p w14:paraId="51291183" w14:textId="6620454F" w:rsidR="00D979F2" w:rsidRPr="00FE0DEB" w:rsidRDefault="00D979F2" w:rsidP="00376365">
            <w:pPr>
              <w:jc w:val="center"/>
              <w:rPr>
                <w:sz w:val="20"/>
                <w:szCs w:val="20"/>
              </w:rPr>
            </w:pPr>
            <w:proofErr w:type="spellStart"/>
            <w:r w:rsidRPr="00FE0DEB">
              <w:rPr>
                <w:sz w:val="16"/>
                <w:szCs w:val="16"/>
              </w:rPr>
              <w:t>ie</w:t>
            </w:r>
            <w:proofErr w:type="spellEnd"/>
            <w:r w:rsidRPr="00FE0DEB">
              <w:rPr>
                <w:sz w:val="16"/>
                <w:szCs w:val="16"/>
              </w:rPr>
              <w:t xml:space="preserve">. the number of hours expected to be undertaken by each individual student, </w:t>
            </w:r>
            <w:proofErr w:type="spellStart"/>
            <w:r w:rsidRPr="00FE0DEB">
              <w:rPr>
                <w:sz w:val="16"/>
                <w:szCs w:val="16"/>
              </w:rPr>
              <w:t>eg.</w:t>
            </w:r>
            <w:proofErr w:type="spellEnd"/>
            <w:r w:rsidRPr="00FE0DEB">
              <w:rPr>
                <w:sz w:val="16"/>
                <w:szCs w:val="16"/>
              </w:rPr>
              <w:t xml:space="preserve"> actual placement hours</w:t>
            </w:r>
          </w:p>
        </w:tc>
        <w:tc>
          <w:tcPr>
            <w:tcW w:w="2127" w:type="dxa"/>
            <w:shd w:val="clear" w:color="auto" w:fill="00B0F0"/>
            <w:vAlign w:val="center"/>
          </w:tcPr>
          <w:p w14:paraId="4A085EAD" w14:textId="77777777" w:rsidR="00D979F2" w:rsidRPr="00FE0DEB" w:rsidRDefault="00D979F2" w:rsidP="00376365">
            <w:pPr>
              <w:jc w:val="center"/>
              <w:rPr>
                <w:sz w:val="20"/>
                <w:szCs w:val="22"/>
                <w:u w:val="single"/>
              </w:rPr>
            </w:pPr>
            <w:r w:rsidRPr="00FE0DEB">
              <w:rPr>
                <w:sz w:val="20"/>
                <w:szCs w:val="22"/>
                <w:u w:val="single"/>
              </w:rPr>
              <w:t xml:space="preserve">Intended group </w:t>
            </w:r>
            <w:proofErr w:type="gramStart"/>
            <w:r w:rsidRPr="00FE0DEB">
              <w:rPr>
                <w:sz w:val="20"/>
                <w:szCs w:val="22"/>
                <w:u w:val="single"/>
              </w:rPr>
              <w:t>size</w:t>
            </w:r>
            <w:proofErr w:type="gramEnd"/>
          </w:p>
          <w:p w14:paraId="2F91A79B" w14:textId="30AD16D1" w:rsidR="00D979F2" w:rsidRPr="00FE0DEB" w:rsidRDefault="00D979F2" w:rsidP="00376365">
            <w:pPr>
              <w:jc w:val="center"/>
            </w:pPr>
            <w:r w:rsidRPr="00FE0DEB">
              <w:rPr>
                <w:sz w:val="16"/>
                <w:szCs w:val="18"/>
              </w:rPr>
              <w:t>Required for timetabling planning p</w:t>
            </w:r>
            <w:r w:rsidR="00602F78" w:rsidRPr="00FE0DEB">
              <w:rPr>
                <w:sz w:val="16"/>
                <w:szCs w:val="18"/>
              </w:rPr>
              <w:t>urposes</w:t>
            </w:r>
          </w:p>
        </w:tc>
      </w:tr>
      <w:tr w:rsidR="00D979F2" w:rsidRPr="00FE0DEB" w14:paraId="2EB7432B" w14:textId="77777777" w:rsidTr="073500D6">
        <w:trPr>
          <w:trHeight w:val="340"/>
        </w:trPr>
        <w:tc>
          <w:tcPr>
            <w:tcW w:w="5240" w:type="dxa"/>
            <w:vAlign w:val="center"/>
          </w:tcPr>
          <w:p w14:paraId="4B967471" w14:textId="60DC3874" w:rsidR="00D979F2" w:rsidRPr="003A12BA" w:rsidRDefault="6BC6F922" w:rsidP="073500D6">
            <w:pPr>
              <w:rPr>
                <w:szCs w:val="22"/>
              </w:rPr>
            </w:pPr>
            <w:r w:rsidRPr="003A12BA">
              <w:rPr>
                <w:szCs w:val="22"/>
              </w:rPr>
              <w:t>Seminar/workshops</w:t>
            </w:r>
          </w:p>
        </w:tc>
        <w:tc>
          <w:tcPr>
            <w:tcW w:w="2126" w:type="dxa"/>
            <w:vAlign w:val="center"/>
          </w:tcPr>
          <w:p w14:paraId="65FE0385" w14:textId="2F640645" w:rsidR="00D979F2" w:rsidRPr="003A12BA" w:rsidRDefault="00CA4A50" w:rsidP="073500D6">
            <w:pPr>
              <w:jc w:val="center"/>
              <w:rPr>
                <w:szCs w:val="22"/>
              </w:rPr>
            </w:pPr>
            <w:r w:rsidRPr="003A12BA">
              <w:rPr>
                <w:szCs w:val="22"/>
              </w:rPr>
              <w:t>75</w:t>
            </w:r>
          </w:p>
        </w:tc>
        <w:tc>
          <w:tcPr>
            <w:tcW w:w="2127" w:type="dxa"/>
            <w:vAlign w:val="center"/>
          </w:tcPr>
          <w:p w14:paraId="5CD9E872" w14:textId="3A8FB678" w:rsidR="00D979F2" w:rsidRPr="003A12BA" w:rsidRDefault="7834323E" w:rsidP="073500D6">
            <w:pPr>
              <w:jc w:val="center"/>
              <w:rPr>
                <w:szCs w:val="22"/>
              </w:rPr>
            </w:pPr>
            <w:r w:rsidRPr="003A12BA">
              <w:rPr>
                <w:szCs w:val="22"/>
              </w:rPr>
              <w:t>24</w:t>
            </w:r>
          </w:p>
        </w:tc>
      </w:tr>
      <w:tr w:rsidR="00D979F2" w:rsidRPr="00FE0DEB" w14:paraId="39A9556F" w14:textId="77777777" w:rsidTr="073500D6">
        <w:trPr>
          <w:trHeight w:val="340"/>
        </w:trPr>
        <w:tc>
          <w:tcPr>
            <w:tcW w:w="5240" w:type="dxa"/>
            <w:vAlign w:val="center"/>
          </w:tcPr>
          <w:p w14:paraId="479895B9" w14:textId="063CDACF" w:rsidR="00D979F2" w:rsidRPr="003A12BA" w:rsidRDefault="6BC6F922" w:rsidP="073500D6">
            <w:pPr>
              <w:rPr>
                <w:szCs w:val="22"/>
              </w:rPr>
            </w:pPr>
            <w:r w:rsidRPr="003A12BA">
              <w:rPr>
                <w:szCs w:val="22"/>
              </w:rPr>
              <w:t>Tutorial</w:t>
            </w:r>
          </w:p>
        </w:tc>
        <w:tc>
          <w:tcPr>
            <w:tcW w:w="2126" w:type="dxa"/>
            <w:vAlign w:val="center"/>
          </w:tcPr>
          <w:p w14:paraId="43B4B086" w14:textId="3AFD3D2D" w:rsidR="00D979F2" w:rsidRPr="003A12BA" w:rsidRDefault="6BC6F922" w:rsidP="073500D6">
            <w:pPr>
              <w:jc w:val="center"/>
              <w:rPr>
                <w:szCs w:val="22"/>
              </w:rPr>
            </w:pPr>
            <w:r w:rsidRPr="003A12BA">
              <w:rPr>
                <w:szCs w:val="22"/>
              </w:rPr>
              <w:t>2</w:t>
            </w:r>
          </w:p>
        </w:tc>
        <w:tc>
          <w:tcPr>
            <w:tcW w:w="2127" w:type="dxa"/>
            <w:vAlign w:val="center"/>
          </w:tcPr>
          <w:p w14:paraId="05E4E81D" w14:textId="686881D8" w:rsidR="00D979F2" w:rsidRPr="003A12BA" w:rsidRDefault="5F0C5C79" w:rsidP="073500D6">
            <w:pPr>
              <w:jc w:val="center"/>
              <w:rPr>
                <w:szCs w:val="22"/>
              </w:rPr>
            </w:pPr>
            <w:r w:rsidRPr="003A12BA">
              <w:rPr>
                <w:szCs w:val="22"/>
              </w:rPr>
              <w:t>1-</w:t>
            </w:r>
            <w:r w:rsidR="00CA4A50" w:rsidRPr="003A12BA">
              <w:rPr>
                <w:szCs w:val="22"/>
              </w:rPr>
              <w:t>6</w:t>
            </w:r>
          </w:p>
        </w:tc>
      </w:tr>
      <w:tr w:rsidR="00D979F2" w:rsidRPr="00FE0DEB" w14:paraId="1C2F1629" w14:textId="77777777" w:rsidTr="073500D6">
        <w:trPr>
          <w:trHeight w:val="340"/>
        </w:trPr>
        <w:tc>
          <w:tcPr>
            <w:tcW w:w="5240" w:type="dxa"/>
            <w:vAlign w:val="center"/>
          </w:tcPr>
          <w:p w14:paraId="303F664E" w14:textId="244468EC" w:rsidR="00D979F2" w:rsidRPr="003A12BA" w:rsidRDefault="3D2B96C1" w:rsidP="073500D6">
            <w:pPr>
              <w:rPr>
                <w:i/>
                <w:iCs/>
                <w:szCs w:val="22"/>
              </w:rPr>
            </w:pPr>
            <w:r w:rsidRPr="003A12BA">
              <w:rPr>
                <w:szCs w:val="22"/>
              </w:rPr>
              <w:t xml:space="preserve">Guided independent study </w:t>
            </w:r>
            <w:r w:rsidRPr="003A12BA">
              <w:rPr>
                <w:i/>
                <w:iCs/>
                <w:szCs w:val="22"/>
              </w:rPr>
              <w:t>(Balancing figure)</w:t>
            </w:r>
          </w:p>
        </w:tc>
        <w:tc>
          <w:tcPr>
            <w:tcW w:w="2126" w:type="dxa"/>
            <w:vAlign w:val="center"/>
          </w:tcPr>
          <w:p w14:paraId="0B449628" w14:textId="240A99FF" w:rsidR="00581DCF" w:rsidRPr="003A12BA" w:rsidRDefault="001D1544" w:rsidP="003A12BA">
            <w:pPr>
              <w:jc w:val="center"/>
              <w:rPr>
                <w:szCs w:val="22"/>
              </w:rPr>
            </w:pPr>
            <w:r w:rsidRPr="003A12BA">
              <w:rPr>
                <w:szCs w:val="22"/>
              </w:rPr>
              <w:t>73</w:t>
            </w:r>
          </w:p>
        </w:tc>
        <w:tc>
          <w:tcPr>
            <w:tcW w:w="2127" w:type="dxa"/>
            <w:vAlign w:val="center"/>
          </w:tcPr>
          <w:p w14:paraId="61412B82" w14:textId="6108B2DF" w:rsidR="00D979F2" w:rsidRPr="003A12BA" w:rsidRDefault="3D2B96C1" w:rsidP="073500D6">
            <w:pPr>
              <w:jc w:val="center"/>
              <w:rPr>
                <w:szCs w:val="22"/>
              </w:rPr>
            </w:pPr>
            <w:r w:rsidRPr="003A12BA">
              <w:rPr>
                <w:szCs w:val="22"/>
              </w:rPr>
              <w:t>1</w:t>
            </w:r>
          </w:p>
        </w:tc>
      </w:tr>
      <w:tr w:rsidR="00D979F2" w:rsidRPr="00FE0DEB" w14:paraId="715B3078" w14:textId="77777777" w:rsidTr="073500D6">
        <w:trPr>
          <w:trHeight w:val="340"/>
        </w:trPr>
        <w:tc>
          <w:tcPr>
            <w:tcW w:w="5240" w:type="dxa"/>
            <w:shd w:val="clear" w:color="auto" w:fill="00B0F0"/>
            <w:vAlign w:val="center"/>
          </w:tcPr>
          <w:p w14:paraId="5571E701" w14:textId="12C083D4" w:rsidR="00D979F2" w:rsidRPr="00FE0DEB" w:rsidRDefault="02558886" w:rsidP="073500D6">
            <w:pPr>
              <w:jc w:val="right"/>
              <w:rPr>
                <w:i/>
                <w:iCs/>
                <w:sz w:val="20"/>
                <w:szCs w:val="20"/>
              </w:rPr>
            </w:pPr>
            <w:r w:rsidRPr="073500D6">
              <w:rPr>
                <w:sz w:val="20"/>
                <w:szCs w:val="20"/>
              </w:rPr>
              <w:t xml:space="preserve">Total hours </w:t>
            </w:r>
            <w:r w:rsidRPr="073500D6">
              <w:rPr>
                <w:i/>
                <w:iCs/>
                <w:sz w:val="20"/>
                <w:szCs w:val="20"/>
              </w:rPr>
              <w:t>(10 per credit point)</w:t>
            </w:r>
          </w:p>
        </w:tc>
        <w:tc>
          <w:tcPr>
            <w:tcW w:w="2126" w:type="dxa"/>
            <w:vAlign w:val="center"/>
          </w:tcPr>
          <w:p w14:paraId="0DB7EF7A" w14:textId="0D9336CD" w:rsidR="00D979F2" w:rsidRPr="005714B5" w:rsidRDefault="00717247" w:rsidP="073500D6">
            <w:pPr>
              <w:jc w:val="center"/>
              <w:rPr>
                <w:sz w:val="20"/>
                <w:szCs w:val="20"/>
              </w:rPr>
            </w:pPr>
            <w:r w:rsidRPr="003A12BA">
              <w:rPr>
                <w:szCs w:val="22"/>
              </w:rPr>
              <w:t>150</w:t>
            </w:r>
          </w:p>
        </w:tc>
        <w:tc>
          <w:tcPr>
            <w:tcW w:w="2127" w:type="dxa"/>
            <w:shd w:val="clear" w:color="auto" w:fill="00B0F0"/>
            <w:vAlign w:val="center"/>
          </w:tcPr>
          <w:p w14:paraId="646AD430" w14:textId="77777777" w:rsidR="00D979F2" w:rsidRPr="00FE0DEB" w:rsidRDefault="00D979F2" w:rsidP="073500D6"/>
        </w:tc>
      </w:tr>
    </w:tbl>
    <w:p w14:paraId="6E52830D" w14:textId="5796AD9E" w:rsidR="00D979F2" w:rsidRPr="00FE0DEB" w:rsidRDefault="00D979F2" w:rsidP="00F64CA1">
      <w:pPr>
        <w:spacing w:after="0"/>
        <w:rPr>
          <w:sz w:val="12"/>
          <w:szCs w:val="14"/>
        </w:rPr>
      </w:pPr>
    </w:p>
    <w:tbl>
      <w:tblPr>
        <w:tblStyle w:val="TableGrid"/>
        <w:tblW w:w="0" w:type="auto"/>
        <w:tblLook w:val="04A0" w:firstRow="1" w:lastRow="0" w:firstColumn="1" w:lastColumn="0" w:noHBand="0" w:noVBand="1"/>
      </w:tblPr>
      <w:tblGrid>
        <w:gridCol w:w="9493"/>
      </w:tblGrid>
      <w:tr w:rsidR="00376365" w:rsidRPr="00FE0DEB" w14:paraId="4955329E" w14:textId="77777777" w:rsidTr="073500D6">
        <w:trPr>
          <w:trHeight w:val="340"/>
        </w:trPr>
        <w:tc>
          <w:tcPr>
            <w:tcW w:w="9493" w:type="dxa"/>
            <w:shd w:val="clear" w:color="auto" w:fill="00B0F0"/>
            <w:vAlign w:val="center"/>
          </w:tcPr>
          <w:p w14:paraId="145D6EDF" w14:textId="77777777" w:rsidR="00376365" w:rsidRPr="00FE0DEB" w:rsidRDefault="00376365" w:rsidP="00376365">
            <w:pPr>
              <w:rPr>
                <w:b/>
                <w:bCs/>
                <w:sz w:val="20"/>
                <w:szCs w:val="22"/>
              </w:rPr>
            </w:pPr>
            <w:r w:rsidRPr="00FE0DEB">
              <w:rPr>
                <w:b/>
                <w:bCs/>
                <w:sz w:val="20"/>
                <w:szCs w:val="22"/>
              </w:rPr>
              <w:t>Learning resources</w:t>
            </w:r>
          </w:p>
          <w:p w14:paraId="23B6C8F5" w14:textId="77E7A573" w:rsidR="00376365" w:rsidRPr="00FE0DEB" w:rsidRDefault="00376365" w:rsidP="00376365">
            <w:pPr>
              <w:rPr>
                <w:sz w:val="16"/>
                <w:szCs w:val="18"/>
              </w:rPr>
            </w:pPr>
            <w:r w:rsidRPr="00FE0DEB">
              <w:rPr>
                <w:sz w:val="16"/>
                <w:szCs w:val="18"/>
              </w:rPr>
              <w:t xml:space="preserve">An </w:t>
            </w:r>
            <w:r w:rsidRPr="00FE0DEB">
              <w:rPr>
                <w:sz w:val="16"/>
                <w:szCs w:val="18"/>
                <w:u w:val="single"/>
              </w:rPr>
              <w:t>indicative</w:t>
            </w:r>
            <w:r w:rsidRPr="00FE0DEB">
              <w:rPr>
                <w:sz w:val="16"/>
                <w:szCs w:val="18"/>
              </w:rPr>
              <w:t xml:space="preserve"> list of essential learning resources, including journals and websites, with </w:t>
            </w:r>
            <w:r w:rsidR="00AB02D4">
              <w:rPr>
                <w:sz w:val="16"/>
                <w:szCs w:val="18"/>
              </w:rPr>
              <w:t>essential reading</w:t>
            </w:r>
            <w:r w:rsidRPr="00FE0DEB">
              <w:rPr>
                <w:sz w:val="16"/>
                <w:szCs w:val="18"/>
              </w:rPr>
              <w:t xml:space="preserve"> identified as such.</w:t>
            </w:r>
          </w:p>
          <w:p w14:paraId="0DDBEE64" w14:textId="79161D01" w:rsidR="00376365" w:rsidRPr="00FE0DEB" w:rsidRDefault="00376365" w:rsidP="00600FFC">
            <w:pPr>
              <w:rPr>
                <w:rFonts w:eastAsia="Arial"/>
                <w:color w:val="FF0000"/>
                <w:szCs w:val="20"/>
              </w:rPr>
            </w:pPr>
          </w:p>
        </w:tc>
      </w:tr>
      <w:tr w:rsidR="00376365" w:rsidRPr="00FE0DEB" w14:paraId="2A530CEC" w14:textId="77777777" w:rsidTr="073500D6">
        <w:trPr>
          <w:trHeight w:val="340"/>
        </w:trPr>
        <w:tc>
          <w:tcPr>
            <w:tcW w:w="9493" w:type="dxa"/>
          </w:tcPr>
          <w:p w14:paraId="45BB173E" w14:textId="45C29BE3" w:rsidR="001F07AD" w:rsidRDefault="5F645263" w:rsidP="073500D6">
            <w:r w:rsidRPr="073500D6">
              <w:rPr>
                <w:b/>
                <w:bCs/>
                <w:u w:val="single"/>
              </w:rPr>
              <w:t>Essential Reading</w:t>
            </w:r>
            <w:r w:rsidR="00600FFC">
              <w:br/>
            </w:r>
            <w:r w:rsidR="00A15FE4">
              <w:t>Barton, G. (</w:t>
            </w:r>
            <w:r w:rsidR="00CB30E7">
              <w:t xml:space="preserve">2014). </w:t>
            </w:r>
            <w:r w:rsidR="00CB30E7">
              <w:rPr>
                <w:i/>
                <w:iCs/>
              </w:rPr>
              <w:t>Teach Now!</w:t>
            </w:r>
            <w:r w:rsidR="00E8147B">
              <w:rPr>
                <w:i/>
                <w:iCs/>
              </w:rPr>
              <w:t xml:space="preserve"> </w:t>
            </w:r>
            <w:r w:rsidR="00125B3D">
              <w:rPr>
                <w:i/>
                <w:iCs/>
              </w:rPr>
              <w:t xml:space="preserve">The Essentials of Teaching: what you need to know to be a great teacher. </w:t>
            </w:r>
            <w:r w:rsidR="00125B3D">
              <w:t>Routledge</w:t>
            </w:r>
          </w:p>
          <w:p w14:paraId="4AA2D75F" w14:textId="77777777" w:rsidR="005243A7" w:rsidRPr="00125B3D" w:rsidRDefault="005243A7" w:rsidP="073500D6"/>
          <w:p w14:paraId="33190EE5" w14:textId="77777777" w:rsidR="005243A7" w:rsidRDefault="00941F5B" w:rsidP="073500D6">
            <w:pPr>
              <w:rPr>
                <w:rFonts w:eastAsia="Times New Roman" w:cs="Arial"/>
                <w:color w:val="0F1111"/>
                <w:szCs w:val="22"/>
                <w:lang w:eastAsia="en-GB"/>
              </w:rPr>
            </w:pPr>
            <w:r>
              <w:rPr>
                <w:rFonts w:eastAsia="Times New Roman" w:cs="Arial"/>
                <w:color w:val="0F1111"/>
                <w:szCs w:val="22"/>
                <w:lang w:eastAsia="en-GB"/>
              </w:rPr>
              <w:t xml:space="preserve">Hattie, J and </w:t>
            </w:r>
            <w:r w:rsidR="003D11C9">
              <w:rPr>
                <w:rFonts w:eastAsia="Times New Roman" w:cs="Arial"/>
                <w:color w:val="0F1111"/>
                <w:szCs w:val="22"/>
                <w:lang w:eastAsia="en-GB"/>
              </w:rPr>
              <w:t xml:space="preserve">Yates, G. (2013). </w:t>
            </w:r>
            <w:r w:rsidR="001A153F" w:rsidRPr="00905F2D">
              <w:rPr>
                <w:rFonts w:eastAsia="Times New Roman" w:cs="Arial"/>
                <w:i/>
                <w:iCs/>
                <w:color w:val="0F1111"/>
                <w:szCs w:val="22"/>
                <w:lang w:eastAsia="en-GB"/>
              </w:rPr>
              <w:t>Visible Learning and the Science of How We Learn</w:t>
            </w:r>
            <w:r w:rsidR="003D11C9">
              <w:rPr>
                <w:rFonts w:eastAsia="Times New Roman" w:cs="Arial"/>
                <w:i/>
                <w:iCs/>
                <w:color w:val="0F1111"/>
                <w:szCs w:val="22"/>
                <w:lang w:eastAsia="en-GB"/>
              </w:rPr>
              <w:t>.</w:t>
            </w:r>
            <w:r w:rsidR="005243A7">
              <w:rPr>
                <w:rFonts w:eastAsia="Times New Roman" w:cs="Arial"/>
                <w:i/>
                <w:iCs/>
                <w:color w:val="0F1111"/>
                <w:szCs w:val="22"/>
                <w:lang w:eastAsia="en-GB"/>
              </w:rPr>
              <w:t xml:space="preserve"> </w:t>
            </w:r>
            <w:r w:rsidR="005243A7">
              <w:rPr>
                <w:rFonts w:eastAsia="Times New Roman" w:cs="Arial"/>
                <w:color w:val="0F1111"/>
                <w:szCs w:val="22"/>
                <w:lang w:eastAsia="en-GB"/>
              </w:rPr>
              <w:t>Routledge.</w:t>
            </w:r>
          </w:p>
          <w:p w14:paraId="644F6370" w14:textId="642D2609" w:rsidR="001A153F" w:rsidRPr="005243A7" w:rsidRDefault="005243A7" w:rsidP="073500D6">
            <w:pPr>
              <w:rPr>
                <w:rFonts w:eastAsia="Arial" w:cs="Arial"/>
                <w:szCs w:val="22"/>
              </w:rPr>
            </w:pPr>
            <w:r>
              <w:rPr>
                <w:rFonts w:eastAsia="Times New Roman" w:cs="Arial"/>
                <w:color w:val="0F1111"/>
                <w:szCs w:val="22"/>
                <w:lang w:eastAsia="en-GB"/>
              </w:rPr>
              <w:t xml:space="preserve"> </w:t>
            </w:r>
          </w:p>
          <w:p w14:paraId="6B5CE885" w14:textId="7775C674" w:rsidR="00DD4768" w:rsidRDefault="00DD4768" w:rsidP="073500D6">
            <w:pPr>
              <w:rPr>
                <w:rFonts w:eastAsia="Arial" w:cs="Arial"/>
                <w:szCs w:val="22"/>
              </w:rPr>
            </w:pPr>
            <w:r>
              <w:rPr>
                <w:rFonts w:eastAsia="Arial" w:cs="Arial"/>
                <w:szCs w:val="22"/>
              </w:rPr>
              <w:t>Kir</w:t>
            </w:r>
            <w:r w:rsidR="004548E4">
              <w:rPr>
                <w:rFonts w:eastAsia="Arial" w:cs="Arial"/>
                <w:szCs w:val="22"/>
              </w:rPr>
              <w:t>schner, P.A and Hendrick, C</w:t>
            </w:r>
            <w:r w:rsidR="00773C62">
              <w:rPr>
                <w:rFonts w:eastAsia="Arial" w:cs="Arial"/>
                <w:szCs w:val="22"/>
              </w:rPr>
              <w:t>. (2020)</w:t>
            </w:r>
            <w:r w:rsidR="00CB30E7">
              <w:rPr>
                <w:rFonts w:eastAsia="Arial" w:cs="Arial"/>
                <w:szCs w:val="22"/>
              </w:rPr>
              <w:t>.</w:t>
            </w:r>
            <w:r w:rsidR="00773C62">
              <w:rPr>
                <w:rFonts w:eastAsia="Arial" w:cs="Arial"/>
                <w:szCs w:val="22"/>
              </w:rPr>
              <w:t xml:space="preserve"> </w:t>
            </w:r>
            <w:r w:rsidR="00773C62">
              <w:rPr>
                <w:rFonts w:eastAsia="Arial" w:cs="Arial"/>
                <w:i/>
                <w:iCs/>
                <w:szCs w:val="22"/>
              </w:rPr>
              <w:t>How Learning Works</w:t>
            </w:r>
            <w:r w:rsidR="008D4079">
              <w:rPr>
                <w:rFonts w:eastAsia="Arial" w:cs="Arial"/>
                <w:i/>
                <w:iCs/>
                <w:szCs w:val="22"/>
              </w:rPr>
              <w:t xml:space="preserve">: seminal works in educational psychology and what they mean in practice. </w:t>
            </w:r>
            <w:r w:rsidR="0090546F" w:rsidRPr="0090546F">
              <w:rPr>
                <w:rFonts w:eastAsia="Arial" w:cs="Arial"/>
                <w:szCs w:val="22"/>
              </w:rPr>
              <w:t>Routledge</w:t>
            </w:r>
            <w:r w:rsidR="005243A7">
              <w:rPr>
                <w:rFonts w:eastAsia="Arial" w:cs="Arial"/>
                <w:szCs w:val="22"/>
              </w:rPr>
              <w:t xml:space="preserve">. </w:t>
            </w:r>
          </w:p>
          <w:p w14:paraId="6EDAA2C9" w14:textId="77777777" w:rsidR="005243A7" w:rsidRDefault="005243A7" w:rsidP="073500D6">
            <w:pPr>
              <w:rPr>
                <w:rFonts w:eastAsia="Arial" w:cs="Arial"/>
                <w:szCs w:val="22"/>
              </w:rPr>
            </w:pPr>
          </w:p>
          <w:p w14:paraId="7AB433CE" w14:textId="77777777" w:rsidR="001A153F" w:rsidRDefault="001A153F" w:rsidP="001A153F">
            <w:pPr>
              <w:rPr>
                <w:rFonts w:eastAsia="Arial" w:cs="Arial"/>
                <w:szCs w:val="22"/>
              </w:rPr>
            </w:pPr>
            <w:r>
              <w:rPr>
                <w:rFonts w:eastAsia="Arial" w:cs="Arial"/>
                <w:szCs w:val="22"/>
              </w:rPr>
              <w:t xml:space="preserve">Petty, G. (2018) </w:t>
            </w:r>
            <w:r>
              <w:rPr>
                <w:rFonts w:eastAsia="Arial" w:cs="Arial"/>
                <w:i/>
                <w:iCs/>
                <w:szCs w:val="22"/>
              </w:rPr>
              <w:t xml:space="preserve">How to Teach Even Better: An Evidence- Based Approach (Oxford Teaching Guides), </w:t>
            </w:r>
            <w:r>
              <w:rPr>
                <w:rFonts w:eastAsia="Arial" w:cs="Arial"/>
                <w:szCs w:val="22"/>
              </w:rPr>
              <w:t xml:space="preserve">Oxford. </w:t>
            </w:r>
          </w:p>
          <w:p w14:paraId="4600DDF1" w14:textId="77777777" w:rsidR="00965126" w:rsidRDefault="00965126" w:rsidP="001A153F">
            <w:pPr>
              <w:rPr>
                <w:rFonts w:eastAsia="Arial" w:cs="Arial"/>
                <w:szCs w:val="22"/>
              </w:rPr>
            </w:pPr>
          </w:p>
          <w:p w14:paraId="6527F211" w14:textId="77777777" w:rsidR="00965126" w:rsidRPr="00965126" w:rsidRDefault="00965126" w:rsidP="00965126">
            <w:pPr>
              <w:rPr>
                <w:rFonts w:eastAsia="Arial" w:cs="Arial"/>
                <w:szCs w:val="22"/>
              </w:rPr>
            </w:pPr>
            <w:r w:rsidRPr="00965126">
              <w:rPr>
                <w:rFonts w:eastAsia="Arial" w:cs="Arial"/>
                <w:bCs/>
                <w:szCs w:val="22"/>
              </w:rPr>
              <w:t>Pollard, A. (2002) Readings for Reflective Teaching Evidence-informed Professional Practice London: Continuum.</w:t>
            </w:r>
          </w:p>
          <w:p w14:paraId="4D645B9E" w14:textId="77777777" w:rsidR="00965126" w:rsidRDefault="00965126" w:rsidP="00965126">
            <w:pPr>
              <w:rPr>
                <w:rFonts w:eastAsia="Arial" w:cs="Arial"/>
                <w:szCs w:val="22"/>
              </w:rPr>
            </w:pPr>
          </w:p>
          <w:p w14:paraId="487E7494" w14:textId="04766744" w:rsidR="00965126" w:rsidRPr="00965126" w:rsidRDefault="00965126" w:rsidP="00965126">
            <w:pPr>
              <w:rPr>
                <w:rFonts w:eastAsia="Arial" w:cs="Arial"/>
                <w:szCs w:val="22"/>
              </w:rPr>
            </w:pPr>
            <w:r w:rsidRPr="00965126">
              <w:rPr>
                <w:rFonts w:eastAsia="Arial" w:cs="Arial"/>
                <w:szCs w:val="22"/>
              </w:rPr>
              <w:t>Pollard, A. (2011) Reflective Teaching  London: Continuum.</w:t>
            </w:r>
          </w:p>
          <w:p w14:paraId="3EDE9D0F" w14:textId="77777777" w:rsidR="00965126" w:rsidRDefault="00965126" w:rsidP="001A153F">
            <w:pPr>
              <w:rPr>
                <w:rFonts w:eastAsia="Arial" w:cs="Arial"/>
                <w:szCs w:val="22"/>
              </w:rPr>
            </w:pPr>
          </w:p>
          <w:p w14:paraId="3197EA46" w14:textId="7C796D34" w:rsidR="00DB6C6F" w:rsidRDefault="00213103" w:rsidP="001A153F">
            <w:pPr>
              <w:rPr>
                <w:rFonts w:eastAsia="Arial" w:cs="Arial"/>
                <w:szCs w:val="22"/>
              </w:rPr>
            </w:pPr>
            <w:r>
              <w:rPr>
                <w:rFonts w:eastAsia="Arial" w:cs="Arial"/>
                <w:szCs w:val="22"/>
              </w:rPr>
              <w:t>Tummons, J.</w:t>
            </w:r>
            <w:r w:rsidR="005C76E1">
              <w:rPr>
                <w:rFonts w:eastAsia="Arial" w:cs="Arial"/>
                <w:szCs w:val="22"/>
              </w:rPr>
              <w:t xml:space="preserve"> (Ed.)</w:t>
            </w:r>
            <w:r w:rsidR="00803F8D">
              <w:rPr>
                <w:rFonts w:eastAsia="Arial" w:cs="Arial"/>
                <w:szCs w:val="22"/>
              </w:rPr>
              <w:t>.</w:t>
            </w:r>
            <w:r w:rsidR="005C76E1">
              <w:rPr>
                <w:rFonts w:eastAsia="Arial" w:cs="Arial"/>
                <w:szCs w:val="22"/>
              </w:rPr>
              <w:t xml:space="preserve"> </w:t>
            </w:r>
            <w:r w:rsidR="005C76E1" w:rsidRPr="00EF3529">
              <w:rPr>
                <w:rFonts w:eastAsia="Arial" w:cs="Arial"/>
                <w:szCs w:val="22"/>
              </w:rPr>
              <w:t xml:space="preserve"> </w:t>
            </w:r>
            <w:r>
              <w:rPr>
                <w:rFonts w:eastAsia="Arial" w:cs="Arial"/>
                <w:szCs w:val="22"/>
              </w:rPr>
              <w:t xml:space="preserve"> (2019). </w:t>
            </w:r>
            <w:r w:rsidRPr="00EF3529">
              <w:rPr>
                <w:rFonts w:eastAsia="Arial" w:cs="Arial"/>
                <w:i/>
                <w:iCs/>
                <w:szCs w:val="22"/>
              </w:rPr>
              <w:t xml:space="preserve">PCET: Learning and teaching in the </w:t>
            </w:r>
            <w:r w:rsidR="00EF3529" w:rsidRPr="00EF3529">
              <w:rPr>
                <w:rFonts w:eastAsia="Arial" w:cs="Arial"/>
                <w:i/>
                <w:iCs/>
                <w:szCs w:val="22"/>
              </w:rPr>
              <w:t>post compulsory sector</w:t>
            </w:r>
            <w:r w:rsidR="00EF3529">
              <w:rPr>
                <w:rFonts w:eastAsia="Arial" w:cs="Arial"/>
                <w:szCs w:val="22"/>
              </w:rPr>
              <w:t xml:space="preserve">. </w:t>
            </w:r>
            <w:r w:rsidR="00B21784">
              <w:rPr>
                <w:rFonts w:eastAsia="Arial" w:cs="Arial"/>
                <w:szCs w:val="22"/>
              </w:rPr>
              <w:t xml:space="preserve">Learning Matters. </w:t>
            </w:r>
          </w:p>
          <w:p w14:paraId="7A6CB197" w14:textId="1581BBC3" w:rsidR="00FD12DC" w:rsidRPr="00FE0DEB" w:rsidRDefault="00FD12DC" w:rsidP="073500D6">
            <w:pPr>
              <w:rPr>
                <w:rFonts w:eastAsia="Arial" w:cs="Arial"/>
                <w:i/>
                <w:iCs/>
                <w:szCs w:val="22"/>
              </w:rPr>
            </w:pPr>
          </w:p>
          <w:p w14:paraId="3E575DD8" w14:textId="55E31B8B" w:rsidR="00702A8C" w:rsidRDefault="34FD10C6" w:rsidP="00570996">
            <w:pPr>
              <w:rPr>
                <w:rFonts w:eastAsia="Arial" w:cs="Arial"/>
                <w:szCs w:val="22"/>
              </w:rPr>
            </w:pPr>
            <w:r w:rsidRPr="073500D6">
              <w:rPr>
                <w:b/>
                <w:bCs/>
                <w:u w:val="single"/>
              </w:rPr>
              <w:t>Further Reading</w:t>
            </w:r>
            <w:r w:rsidR="00600FFC">
              <w:br/>
            </w:r>
            <w:r w:rsidR="00D5627A">
              <w:t xml:space="preserve">Brown, P.C., Roediger, H.L., </w:t>
            </w:r>
            <w:r w:rsidR="005278FD">
              <w:t>McDaniel, M.A. (</w:t>
            </w:r>
            <w:r w:rsidR="006F4BFC">
              <w:t>2014)</w:t>
            </w:r>
            <w:r w:rsidR="003774B5">
              <w:t xml:space="preserve">. </w:t>
            </w:r>
            <w:r w:rsidR="003774B5">
              <w:rPr>
                <w:i/>
                <w:iCs/>
              </w:rPr>
              <w:t>Make It Stick: The Science of Successful Learning</w:t>
            </w:r>
            <w:r w:rsidR="009C665F">
              <w:rPr>
                <w:i/>
                <w:iCs/>
              </w:rPr>
              <w:t>.</w:t>
            </w:r>
            <w:r w:rsidR="009C665F" w:rsidRPr="009C665F">
              <w:t xml:space="preserve"> Harvard University Press</w:t>
            </w:r>
            <w:r w:rsidR="009C665F">
              <w:rPr>
                <w:i/>
                <w:iCs/>
              </w:rPr>
              <w:t xml:space="preserve">. </w:t>
            </w:r>
            <w:r w:rsidR="00FD12DC">
              <w:br/>
            </w:r>
          </w:p>
          <w:p w14:paraId="5CB955A5" w14:textId="79334127" w:rsidR="00C7542A" w:rsidRDefault="00CC0924" w:rsidP="00570996">
            <w:pPr>
              <w:rPr>
                <w:rFonts w:eastAsia="Arial" w:cs="Arial"/>
                <w:szCs w:val="22"/>
              </w:rPr>
            </w:pPr>
            <w:r>
              <w:rPr>
                <w:rFonts w:eastAsia="Arial" w:cs="Arial"/>
                <w:szCs w:val="22"/>
              </w:rPr>
              <w:t xml:space="preserve">De </w:t>
            </w:r>
            <w:r w:rsidR="00C7542A">
              <w:rPr>
                <w:rFonts w:eastAsia="Arial" w:cs="Arial"/>
                <w:szCs w:val="22"/>
              </w:rPr>
              <w:t>Br</w:t>
            </w:r>
            <w:r>
              <w:rPr>
                <w:rFonts w:eastAsia="Arial" w:cs="Arial"/>
                <w:szCs w:val="22"/>
              </w:rPr>
              <w:t>uyckere, P. (</w:t>
            </w:r>
            <w:r w:rsidR="005F1602">
              <w:rPr>
                <w:rFonts w:eastAsia="Arial" w:cs="Arial"/>
                <w:szCs w:val="22"/>
              </w:rPr>
              <w:t xml:space="preserve">2015) </w:t>
            </w:r>
            <w:r w:rsidR="005F1602">
              <w:rPr>
                <w:rFonts w:eastAsia="Arial" w:cs="Arial"/>
                <w:i/>
                <w:iCs/>
                <w:szCs w:val="22"/>
              </w:rPr>
              <w:t>Urban Myths about Learning and Education</w:t>
            </w:r>
            <w:r w:rsidR="006E7BD9">
              <w:rPr>
                <w:rFonts w:eastAsia="Arial" w:cs="Arial"/>
                <w:i/>
                <w:iCs/>
                <w:szCs w:val="22"/>
              </w:rPr>
              <w:t xml:space="preserve">. </w:t>
            </w:r>
            <w:r w:rsidR="006E7BD9">
              <w:rPr>
                <w:rFonts w:eastAsia="Arial" w:cs="Arial"/>
                <w:szCs w:val="22"/>
              </w:rPr>
              <w:t xml:space="preserve">Academic Press. </w:t>
            </w:r>
          </w:p>
          <w:p w14:paraId="529E6D4D" w14:textId="77777777" w:rsidR="006416A8" w:rsidRPr="006E7BD9" w:rsidRDefault="006416A8" w:rsidP="00570996">
            <w:pPr>
              <w:rPr>
                <w:rFonts w:eastAsia="Arial" w:cs="Arial"/>
                <w:szCs w:val="22"/>
              </w:rPr>
            </w:pPr>
          </w:p>
          <w:p w14:paraId="2E3A86DF" w14:textId="10104F27" w:rsidR="00570996" w:rsidRDefault="00570996" w:rsidP="00570996">
            <w:pPr>
              <w:rPr>
                <w:rFonts w:eastAsia="Arial" w:cs="Arial"/>
                <w:szCs w:val="22"/>
              </w:rPr>
            </w:pPr>
            <w:r w:rsidRPr="0058100D">
              <w:rPr>
                <w:rFonts w:eastAsia="Arial" w:cs="Arial"/>
                <w:szCs w:val="22"/>
              </w:rPr>
              <w:t>Marshall, J. (Ed.). (2017).</w:t>
            </w:r>
            <w:r w:rsidRPr="073500D6">
              <w:rPr>
                <w:rFonts w:eastAsia="Arial" w:cs="Arial"/>
                <w:i/>
                <w:iCs/>
                <w:szCs w:val="22"/>
              </w:rPr>
              <w:t xml:space="preserve"> Contemporary debates in education studies. </w:t>
            </w:r>
            <w:r w:rsidRPr="0058100D">
              <w:rPr>
                <w:rFonts w:eastAsia="Arial" w:cs="Arial"/>
                <w:szCs w:val="22"/>
              </w:rPr>
              <w:t>Routledge.</w:t>
            </w:r>
          </w:p>
          <w:p w14:paraId="38601734" w14:textId="77777777" w:rsidR="006416A8" w:rsidRPr="0058100D" w:rsidRDefault="006416A8" w:rsidP="00570996">
            <w:pPr>
              <w:rPr>
                <w:rFonts w:eastAsia="Arial" w:cs="Arial"/>
                <w:szCs w:val="22"/>
              </w:rPr>
            </w:pPr>
          </w:p>
          <w:p w14:paraId="405E1A79" w14:textId="1654D542" w:rsidR="00FD12DC" w:rsidRPr="00FE0DEB" w:rsidRDefault="62B1A348" w:rsidP="073500D6">
            <w:pPr>
              <w:rPr>
                <w:rFonts w:eastAsia="Arial" w:cs="Arial"/>
                <w:szCs w:val="22"/>
              </w:rPr>
            </w:pPr>
            <w:r w:rsidRPr="073500D6">
              <w:rPr>
                <w:rFonts w:eastAsia="Arial" w:cs="Arial"/>
                <w:szCs w:val="22"/>
              </w:rPr>
              <w:t xml:space="preserve">Selwyn, N. (2016). </w:t>
            </w:r>
            <w:r w:rsidRPr="0058100D">
              <w:rPr>
                <w:rFonts w:eastAsia="Arial" w:cs="Arial"/>
                <w:i/>
                <w:iCs/>
                <w:szCs w:val="22"/>
              </w:rPr>
              <w:t>Education and technology: Key issues and debates</w:t>
            </w:r>
            <w:r w:rsidRPr="073500D6">
              <w:rPr>
                <w:rFonts w:eastAsia="Arial" w:cs="Arial"/>
                <w:szCs w:val="22"/>
              </w:rPr>
              <w:t>. Bloomsbury Publishing.</w:t>
            </w:r>
          </w:p>
          <w:p w14:paraId="72753959" w14:textId="37EE673B" w:rsidR="00FD12DC" w:rsidRPr="00FE0DEB" w:rsidRDefault="00FD12DC" w:rsidP="073500D6"/>
          <w:p w14:paraId="2461BF20" w14:textId="77777777" w:rsidR="00FD12DC" w:rsidRPr="00FE0DEB" w:rsidRDefault="733EB0D7" w:rsidP="073500D6">
            <w:pPr>
              <w:rPr>
                <w:b/>
                <w:bCs/>
                <w:u w:val="single"/>
              </w:rPr>
            </w:pPr>
            <w:r w:rsidRPr="073500D6">
              <w:rPr>
                <w:b/>
                <w:bCs/>
                <w:u w:val="single"/>
              </w:rPr>
              <w:t>Journals</w:t>
            </w:r>
          </w:p>
          <w:p w14:paraId="62D42CBE" w14:textId="14E79F2E" w:rsidR="00517602" w:rsidRDefault="004004EA" w:rsidP="073500D6">
            <w:pPr>
              <w:rPr>
                <w:rFonts w:eastAsia="Arial" w:cs="Arial"/>
                <w:i/>
                <w:iCs/>
                <w:szCs w:val="22"/>
              </w:rPr>
            </w:pPr>
            <w:r>
              <w:rPr>
                <w:rFonts w:eastAsia="Arial" w:cs="Arial"/>
                <w:i/>
                <w:iCs/>
                <w:szCs w:val="22"/>
              </w:rPr>
              <w:t>The</w:t>
            </w:r>
            <w:r w:rsidR="00A91CEB">
              <w:rPr>
                <w:rFonts w:eastAsia="Arial" w:cs="Arial"/>
                <w:i/>
                <w:iCs/>
                <w:szCs w:val="22"/>
              </w:rPr>
              <w:t xml:space="preserve"> </w:t>
            </w:r>
            <w:r w:rsidR="005C76E1">
              <w:rPr>
                <w:rFonts w:eastAsia="Arial" w:cs="Arial"/>
                <w:i/>
                <w:iCs/>
                <w:szCs w:val="22"/>
              </w:rPr>
              <w:t>Journal</w:t>
            </w:r>
            <w:r w:rsidR="00517602">
              <w:rPr>
                <w:rFonts w:eastAsia="Arial" w:cs="Arial"/>
                <w:i/>
                <w:iCs/>
                <w:szCs w:val="22"/>
              </w:rPr>
              <w:t xml:space="preserve"> of Educational Research</w:t>
            </w:r>
          </w:p>
          <w:p w14:paraId="7E615C62" w14:textId="4869F203" w:rsidR="26150FE7" w:rsidRDefault="35777689" w:rsidP="073500D6">
            <w:pPr>
              <w:rPr>
                <w:rFonts w:eastAsia="Arial" w:cs="Arial"/>
                <w:i/>
                <w:iCs/>
                <w:szCs w:val="22"/>
              </w:rPr>
            </w:pPr>
            <w:r w:rsidRPr="008F7663">
              <w:rPr>
                <w:rFonts w:eastAsia="Arial" w:cs="Arial"/>
                <w:i/>
                <w:iCs/>
                <w:szCs w:val="22"/>
              </w:rPr>
              <w:t xml:space="preserve">Journal of </w:t>
            </w:r>
            <w:r w:rsidR="004004EA">
              <w:rPr>
                <w:rFonts w:eastAsia="Arial" w:cs="Arial"/>
                <w:i/>
                <w:iCs/>
                <w:szCs w:val="22"/>
              </w:rPr>
              <w:t xml:space="preserve">Teacher </w:t>
            </w:r>
            <w:r w:rsidRPr="008F7663">
              <w:rPr>
                <w:rFonts w:eastAsia="Arial" w:cs="Arial"/>
                <w:i/>
                <w:iCs/>
                <w:szCs w:val="22"/>
              </w:rPr>
              <w:t xml:space="preserve">Education </w:t>
            </w:r>
          </w:p>
          <w:p w14:paraId="487CAB67" w14:textId="511B397F" w:rsidR="00BD32EC" w:rsidRPr="008F7663" w:rsidRDefault="00BD32EC" w:rsidP="073500D6">
            <w:pPr>
              <w:rPr>
                <w:rFonts w:eastAsia="Arial" w:cs="Arial"/>
                <w:i/>
                <w:iCs/>
                <w:szCs w:val="22"/>
              </w:rPr>
            </w:pPr>
            <w:r>
              <w:rPr>
                <w:rFonts w:eastAsia="Arial" w:cs="Arial"/>
                <w:i/>
                <w:iCs/>
                <w:szCs w:val="22"/>
              </w:rPr>
              <w:t>Educational Research Review</w:t>
            </w:r>
          </w:p>
          <w:p w14:paraId="3585922C" w14:textId="15655B6B" w:rsidR="26150FE7" w:rsidRDefault="35777689" w:rsidP="073500D6">
            <w:pPr>
              <w:rPr>
                <w:rFonts w:eastAsia="Arial" w:cs="Arial"/>
                <w:i/>
                <w:iCs/>
                <w:szCs w:val="22"/>
              </w:rPr>
            </w:pPr>
            <w:r w:rsidRPr="008F7663">
              <w:rPr>
                <w:rFonts w:eastAsia="Arial" w:cs="Arial"/>
                <w:i/>
                <w:iCs/>
                <w:szCs w:val="22"/>
              </w:rPr>
              <w:t>Journal of Special Education</w:t>
            </w:r>
          </w:p>
          <w:p w14:paraId="6C70E2F2" w14:textId="77777777" w:rsidR="005714B5" w:rsidRDefault="005714B5" w:rsidP="073500D6">
            <w:pPr>
              <w:rPr>
                <w:rFonts w:eastAsia="Arial" w:cs="Arial"/>
                <w:i/>
                <w:iCs/>
                <w:szCs w:val="22"/>
              </w:rPr>
            </w:pPr>
          </w:p>
          <w:p w14:paraId="7BBA943D" w14:textId="5A8A8650" w:rsidR="009800E5" w:rsidRDefault="46290781" w:rsidP="073500D6">
            <w:pPr>
              <w:rPr>
                <w:b/>
                <w:bCs/>
                <w:u w:val="single"/>
              </w:rPr>
            </w:pPr>
            <w:r w:rsidRPr="073500D6">
              <w:rPr>
                <w:b/>
                <w:bCs/>
                <w:u w:val="single"/>
              </w:rPr>
              <w:t>Websites</w:t>
            </w:r>
          </w:p>
          <w:p w14:paraId="02EF08F7" w14:textId="5BEDEFED" w:rsidR="00A61366" w:rsidRPr="007547C9" w:rsidRDefault="00000000" w:rsidP="073500D6">
            <w:pPr>
              <w:rPr>
                <w:u w:val="single"/>
              </w:rPr>
            </w:pPr>
            <w:hyperlink r:id="rId11" w:history="1">
              <w:r w:rsidR="007547C9" w:rsidRPr="007B6AD4">
                <w:rPr>
                  <w:rStyle w:val="Hyperlink"/>
                </w:rPr>
                <w:t>https://geoffpetty.com/</w:t>
              </w:r>
            </w:hyperlink>
            <w:r w:rsidR="007547C9">
              <w:rPr>
                <w:u w:val="single"/>
              </w:rPr>
              <w:t xml:space="preserve"> </w:t>
            </w:r>
          </w:p>
          <w:p w14:paraId="3BC11181" w14:textId="178EAE6F" w:rsidR="009C665F" w:rsidRDefault="00000000" w:rsidP="073500D6">
            <w:hyperlink r:id="rId12" w:history="1">
              <w:r w:rsidR="007F5363" w:rsidRPr="007B6AD4">
                <w:rPr>
                  <w:rStyle w:val="Hyperlink"/>
                </w:rPr>
                <w:t>https://www.et-foundation.co.uk/</w:t>
              </w:r>
            </w:hyperlink>
            <w:r w:rsidR="007F5363">
              <w:t xml:space="preserve"> </w:t>
            </w:r>
          </w:p>
          <w:p w14:paraId="70D764B5" w14:textId="796CB13B" w:rsidR="007547C9" w:rsidRPr="00A30409" w:rsidRDefault="00000000" w:rsidP="073500D6">
            <w:hyperlink r:id="rId13" w:history="1">
              <w:r w:rsidR="00185670" w:rsidRPr="007B6AD4">
                <w:rPr>
                  <w:rStyle w:val="Hyperlink"/>
                </w:rPr>
                <w:t>https://www.tes.com/teaching-resource/simple-lesson-plan-11910755</w:t>
              </w:r>
            </w:hyperlink>
            <w:r w:rsidR="00185670">
              <w:t xml:space="preserve"> </w:t>
            </w:r>
          </w:p>
          <w:p w14:paraId="6483AB64" w14:textId="7D4D846A" w:rsidR="00FD12DC" w:rsidRPr="00FE0DEB" w:rsidRDefault="00FD12DC" w:rsidP="00A669F0">
            <w:pPr>
              <w:rPr>
                <w:rFonts w:eastAsia="Arial" w:cs="Arial"/>
                <w:color w:val="92D050"/>
                <w:szCs w:val="22"/>
              </w:rPr>
            </w:pPr>
          </w:p>
        </w:tc>
      </w:tr>
    </w:tbl>
    <w:p w14:paraId="4A8F5A8B" w14:textId="77777777" w:rsidR="00376365" w:rsidRPr="00FE0DEB" w:rsidRDefault="00376365" w:rsidP="00F64CA1">
      <w:pPr>
        <w:spacing w:after="0"/>
        <w:rPr>
          <w:sz w:val="16"/>
          <w:szCs w:val="18"/>
        </w:rPr>
      </w:pPr>
    </w:p>
    <w:tbl>
      <w:tblPr>
        <w:tblStyle w:val="TableGrid"/>
        <w:tblW w:w="9493" w:type="dxa"/>
        <w:tblLook w:val="04A0" w:firstRow="1" w:lastRow="0" w:firstColumn="1" w:lastColumn="0" w:noHBand="0" w:noVBand="1"/>
      </w:tblPr>
      <w:tblGrid>
        <w:gridCol w:w="3256"/>
        <w:gridCol w:w="1701"/>
        <w:gridCol w:w="1417"/>
        <w:gridCol w:w="1701"/>
        <w:gridCol w:w="1418"/>
      </w:tblGrid>
      <w:tr w:rsidR="00FD12DC" w:rsidRPr="00FE0DEB" w14:paraId="0AEE320B" w14:textId="77777777" w:rsidTr="073500D6">
        <w:trPr>
          <w:trHeight w:val="488"/>
        </w:trPr>
        <w:tc>
          <w:tcPr>
            <w:tcW w:w="9493" w:type="dxa"/>
            <w:gridSpan w:val="5"/>
            <w:shd w:val="clear" w:color="auto" w:fill="00B0F0"/>
          </w:tcPr>
          <w:p w14:paraId="160E2E9A" w14:textId="77777777" w:rsidR="00FD12DC" w:rsidRPr="00FE0DEB" w:rsidRDefault="00FD12DC" w:rsidP="00F64CA1">
            <w:pPr>
              <w:rPr>
                <w:b/>
                <w:bCs/>
                <w:sz w:val="20"/>
                <w:szCs w:val="22"/>
              </w:rPr>
            </w:pPr>
            <w:r w:rsidRPr="00FE0DEB">
              <w:rPr>
                <w:b/>
                <w:bCs/>
                <w:sz w:val="20"/>
                <w:szCs w:val="22"/>
              </w:rPr>
              <w:t>Assessment</w:t>
            </w:r>
          </w:p>
          <w:p w14:paraId="7845056D" w14:textId="169EC6F0" w:rsidR="00FD12DC" w:rsidRPr="00FE0DEB" w:rsidRDefault="00FD12DC" w:rsidP="00F64CA1">
            <w:r w:rsidRPr="00FE0DEB">
              <w:rPr>
                <w:sz w:val="16"/>
                <w:szCs w:val="18"/>
              </w:rPr>
              <w:t>Any choices of assessment components available to students must be clearly indicated, with the alternatives detailed in separate rows.</w:t>
            </w:r>
          </w:p>
        </w:tc>
      </w:tr>
      <w:tr w:rsidR="00FD12DC" w:rsidRPr="00FE0DEB" w14:paraId="27AB3C58" w14:textId="77777777" w:rsidTr="073500D6">
        <w:tc>
          <w:tcPr>
            <w:tcW w:w="3256" w:type="dxa"/>
            <w:shd w:val="clear" w:color="auto" w:fill="00B0F0"/>
          </w:tcPr>
          <w:p w14:paraId="3413782D" w14:textId="77777777" w:rsidR="00FD12DC" w:rsidRPr="00FE0DEB" w:rsidRDefault="00FD12DC" w:rsidP="00F64CA1">
            <w:pPr>
              <w:rPr>
                <w:sz w:val="20"/>
                <w:szCs w:val="22"/>
                <w:u w:val="single"/>
              </w:rPr>
            </w:pPr>
            <w:r w:rsidRPr="00FE0DEB">
              <w:rPr>
                <w:sz w:val="20"/>
                <w:szCs w:val="22"/>
                <w:u w:val="single"/>
              </w:rPr>
              <w:t>Component form</w:t>
            </w:r>
          </w:p>
          <w:p w14:paraId="7A417FCB" w14:textId="77777777" w:rsidR="00FD12DC" w:rsidRPr="00FE0DEB" w:rsidRDefault="00FD12DC" w:rsidP="00F64CA1">
            <w:pPr>
              <w:rPr>
                <w:sz w:val="16"/>
                <w:szCs w:val="18"/>
              </w:rPr>
            </w:pPr>
            <w:r w:rsidRPr="00FE0DEB">
              <w:rPr>
                <w:sz w:val="16"/>
                <w:szCs w:val="18"/>
              </w:rPr>
              <w:t>(</w:t>
            </w:r>
            <w:proofErr w:type="spellStart"/>
            <w:r w:rsidRPr="00FE0DEB">
              <w:rPr>
                <w:sz w:val="16"/>
                <w:szCs w:val="18"/>
              </w:rPr>
              <w:t>eg</w:t>
            </w:r>
            <w:proofErr w:type="spellEnd"/>
            <w:r w:rsidRPr="00FE0DEB">
              <w:rPr>
                <w:sz w:val="16"/>
                <w:szCs w:val="18"/>
              </w:rPr>
              <w:t xml:space="preserve">, Essay </w:t>
            </w:r>
            <w:r w:rsidRPr="00FE0DEB">
              <w:rPr>
                <w:i/>
                <w:iCs/>
                <w:sz w:val="16"/>
                <w:szCs w:val="18"/>
              </w:rPr>
              <w:t xml:space="preserve">or </w:t>
            </w:r>
            <w:r w:rsidRPr="00FE0DEB">
              <w:rPr>
                <w:sz w:val="16"/>
                <w:szCs w:val="18"/>
              </w:rPr>
              <w:t>Online test)</w:t>
            </w:r>
          </w:p>
          <w:p w14:paraId="6F0284D1" w14:textId="134F1082" w:rsidR="00FD12DC" w:rsidRPr="00FE0DEB" w:rsidRDefault="00FD12DC" w:rsidP="00F64CA1">
            <w:pPr>
              <w:rPr>
                <w:i/>
                <w:iCs/>
              </w:rPr>
            </w:pPr>
            <w:r w:rsidRPr="00FE0DEB">
              <w:rPr>
                <w:i/>
                <w:iCs/>
                <w:sz w:val="16"/>
                <w:szCs w:val="18"/>
              </w:rPr>
              <w:t>Each must be entered in a separate row and be easily classifiable into one of the three categories of Written exams, Coursework and Practical exams</w:t>
            </w:r>
          </w:p>
        </w:tc>
        <w:tc>
          <w:tcPr>
            <w:tcW w:w="1701" w:type="dxa"/>
            <w:shd w:val="clear" w:color="auto" w:fill="00B0F0"/>
          </w:tcPr>
          <w:p w14:paraId="2A11E103" w14:textId="77777777" w:rsidR="00FD12DC" w:rsidRPr="00FE0DEB" w:rsidRDefault="00FD12DC" w:rsidP="00F64CA1">
            <w:pPr>
              <w:rPr>
                <w:sz w:val="20"/>
                <w:szCs w:val="22"/>
                <w:u w:val="single"/>
              </w:rPr>
            </w:pPr>
            <w:r w:rsidRPr="00FE0DEB">
              <w:rPr>
                <w:sz w:val="20"/>
                <w:szCs w:val="22"/>
                <w:u w:val="single"/>
              </w:rPr>
              <w:t>Magnitude</w:t>
            </w:r>
          </w:p>
          <w:p w14:paraId="4EAE484D" w14:textId="517F6395" w:rsidR="00FD12DC" w:rsidRPr="00FE0DEB" w:rsidRDefault="00FD12DC"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2,000 words </w:t>
            </w:r>
            <w:r w:rsidRPr="00FE0DEB">
              <w:rPr>
                <w:i/>
                <w:iCs/>
                <w:sz w:val="16"/>
                <w:szCs w:val="18"/>
              </w:rPr>
              <w:t xml:space="preserve">or </w:t>
            </w:r>
            <w:r w:rsidRPr="00FE0DEB">
              <w:rPr>
                <w:sz w:val="16"/>
                <w:szCs w:val="18"/>
              </w:rPr>
              <w:t>2 hours)</w:t>
            </w:r>
          </w:p>
        </w:tc>
        <w:tc>
          <w:tcPr>
            <w:tcW w:w="1417" w:type="dxa"/>
            <w:shd w:val="clear" w:color="auto" w:fill="00B0F0"/>
          </w:tcPr>
          <w:p w14:paraId="0F188DEA" w14:textId="5332B0B7" w:rsidR="00FD12DC" w:rsidRPr="00FE0DEB" w:rsidRDefault="00FD12DC" w:rsidP="00F64CA1">
            <w:pPr>
              <w:rPr>
                <w:u w:val="single"/>
              </w:rPr>
            </w:pPr>
            <w:r w:rsidRPr="00FE0DEB">
              <w:rPr>
                <w:sz w:val="20"/>
                <w:szCs w:val="22"/>
                <w:u w:val="single"/>
              </w:rPr>
              <w:t>Weighting and/or Pass/Fail</w:t>
            </w:r>
          </w:p>
        </w:tc>
        <w:tc>
          <w:tcPr>
            <w:tcW w:w="1701" w:type="dxa"/>
            <w:shd w:val="clear" w:color="auto" w:fill="00B0F0"/>
          </w:tcPr>
          <w:p w14:paraId="4C0B32C0" w14:textId="77777777" w:rsidR="00FD12DC" w:rsidRPr="00FE0DEB" w:rsidRDefault="00FD12DC" w:rsidP="00F64CA1">
            <w:pPr>
              <w:rPr>
                <w:sz w:val="20"/>
                <w:szCs w:val="22"/>
                <w:u w:val="single"/>
              </w:rPr>
            </w:pPr>
            <w:r w:rsidRPr="00FE0DEB">
              <w:rPr>
                <w:sz w:val="20"/>
                <w:szCs w:val="22"/>
                <w:u w:val="single"/>
              </w:rPr>
              <w:t>Timing</w:t>
            </w:r>
          </w:p>
          <w:p w14:paraId="3C08F89D" w14:textId="13FCCA16" w:rsidR="00FD12DC" w:rsidRPr="00FE0DEB" w:rsidRDefault="00FD12DC" w:rsidP="00F64CA1">
            <w:r w:rsidRPr="00FE0DEB">
              <w:rPr>
                <w:sz w:val="16"/>
                <w:szCs w:val="18"/>
              </w:rPr>
              <w:t xml:space="preserve">(Which semester and approximate timing within it, </w:t>
            </w:r>
            <w:proofErr w:type="spellStart"/>
            <w:r w:rsidRPr="00FE0DEB">
              <w:rPr>
                <w:sz w:val="16"/>
                <w:szCs w:val="18"/>
              </w:rPr>
              <w:t>eg.</w:t>
            </w:r>
            <w:proofErr w:type="spellEnd"/>
            <w:r w:rsidRPr="00FE0DEB">
              <w:rPr>
                <w:sz w:val="16"/>
                <w:szCs w:val="18"/>
              </w:rPr>
              <w:t xml:space="preserve"> mid- / end)</w:t>
            </w:r>
          </w:p>
        </w:tc>
        <w:tc>
          <w:tcPr>
            <w:tcW w:w="1418" w:type="dxa"/>
            <w:shd w:val="clear" w:color="auto" w:fill="00B0F0"/>
          </w:tcPr>
          <w:p w14:paraId="7EF3A32C" w14:textId="77777777" w:rsidR="00FD12DC" w:rsidRPr="00FE0DEB" w:rsidRDefault="00FD12DC" w:rsidP="00F64CA1">
            <w:pPr>
              <w:rPr>
                <w:sz w:val="20"/>
                <w:szCs w:val="22"/>
                <w:u w:val="single"/>
              </w:rPr>
            </w:pPr>
            <w:r w:rsidRPr="00FE0DEB">
              <w:rPr>
                <w:sz w:val="20"/>
                <w:szCs w:val="22"/>
                <w:u w:val="single"/>
              </w:rPr>
              <w:t>Learning Outcomes assessed</w:t>
            </w:r>
          </w:p>
          <w:p w14:paraId="3F367820" w14:textId="712CC4B8" w:rsidR="00FD12DC" w:rsidRPr="00FE0DEB" w:rsidRDefault="00FD12DC"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1, 2)</w:t>
            </w:r>
          </w:p>
        </w:tc>
      </w:tr>
      <w:tr w:rsidR="7E9E5790" w14:paraId="58B7B658" w14:textId="77777777" w:rsidTr="002E728D">
        <w:trPr>
          <w:trHeight w:val="420"/>
        </w:trPr>
        <w:tc>
          <w:tcPr>
            <w:tcW w:w="3256" w:type="dxa"/>
          </w:tcPr>
          <w:p w14:paraId="067BB788" w14:textId="1A8650D2" w:rsidR="00D151CF" w:rsidRPr="002E728D" w:rsidRDefault="003A12BA" w:rsidP="002E728D">
            <w:pPr>
              <w:rPr>
                <w:szCs w:val="22"/>
              </w:rPr>
            </w:pPr>
            <w:r w:rsidRPr="002E728D">
              <w:rPr>
                <w:szCs w:val="22"/>
              </w:rPr>
              <w:t xml:space="preserve">Microteach Session </w:t>
            </w:r>
          </w:p>
        </w:tc>
        <w:tc>
          <w:tcPr>
            <w:tcW w:w="1701" w:type="dxa"/>
          </w:tcPr>
          <w:p w14:paraId="108A1CB3" w14:textId="7C71BB9D" w:rsidR="7E9E5790" w:rsidRPr="002E728D" w:rsidRDefault="003A12BA" w:rsidP="002E728D">
            <w:pPr>
              <w:rPr>
                <w:szCs w:val="22"/>
              </w:rPr>
            </w:pPr>
            <w:r w:rsidRPr="002E728D">
              <w:rPr>
                <w:szCs w:val="22"/>
              </w:rPr>
              <w:t xml:space="preserve">20-minute session (including session plan) </w:t>
            </w:r>
          </w:p>
        </w:tc>
        <w:tc>
          <w:tcPr>
            <w:tcW w:w="1417" w:type="dxa"/>
          </w:tcPr>
          <w:p w14:paraId="7068F721" w14:textId="0A094B64" w:rsidR="02C2D261" w:rsidRPr="002E728D" w:rsidRDefault="00474EF2" w:rsidP="002E728D">
            <w:pPr>
              <w:rPr>
                <w:rFonts w:eastAsia="Arial" w:cs="Arial"/>
                <w:szCs w:val="22"/>
              </w:rPr>
            </w:pPr>
            <w:r w:rsidRPr="002E728D">
              <w:rPr>
                <w:rFonts w:eastAsia="Arial" w:cs="Arial"/>
                <w:szCs w:val="22"/>
              </w:rPr>
              <w:t>Pass/Fail</w:t>
            </w:r>
          </w:p>
        </w:tc>
        <w:tc>
          <w:tcPr>
            <w:tcW w:w="1701" w:type="dxa"/>
          </w:tcPr>
          <w:p w14:paraId="29B327FB" w14:textId="3600FB23" w:rsidR="02C2D261" w:rsidRPr="002E728D" w:rsidRDefault="42421AAC" w:rsidP="002E728D">
            <w:pPr>
              <w:rPr>
                <w:rFonts w:eastAsia="Arial" w:cs="Arial"/>
                <w:szCs w:val="22"/>
              </w:rPr>
            </w:pPr>
            <w:r w:rsidRPr="002E728D">
              <w:rPr>
                <w:rFonts w:eastAsia="Arial" w:cs="Arial"/>
                <w:szCs w:val="22"/>
              </w:rPr>
              <w:t>Semester 1</w:t>
            </w:r>
            <w:r w:rsidR="00E74A82" w:rsidRPr="002E728D">
              <w:rPr>
                <w:rFonts w:eastAsia="Arial" w:cs="Arial"/>
                <w:szCs w:val="22"/>
              </w:rPr>
              <w:t xml:space="preserve"> (mid)</w:t>
            </w:r>
            <w:r w:rsidRPr="002E728D">
              <w:rPr>
                <w:rFonts w:eastAsia="Arial" w:cs="Arial"/>
                <w:szCs w:val="22"/>
              </w:rPr>
              <w:t xml:space="preserve"> </w:t>
            </w:r>
          </w:p>
        </w:tc>
        <w:tc>
          <w:tcPr>
            <w:tcW w:w="1418" w:type="dxa"/>
          </w:tcPr>
          <w:p w14:paraId="22E9FC14" w14:textId="51FFE654" w:rsidR="7E9E5790" w:rsidRPr="002E728D" w:rsidRDefault="00876DCB" w:rsidP="002E728D">
            <w:pPr>
              <w:rPr>
                <w:szCs w:val="22"/>
              </w:rPr>
            </w:pPr>
            <w:r w:rsidRPr="002E728D">
              <w:rPr>
                <w:szCs w:val="22"/>
              </w:rPr>
              <w:t>1</w:t>
            </w:r>
          </w:p>
        </w:tc>
      </w:tr>
      <w:tr w:rsidR="00474EF2" w14:paraId="1818FB04" w14:textId="77777777" w:rsidTr="002E728D">
        <w:trPr>
          <w:trHeight w:val="420"/>
        </w:trPr>
        <w:tc>
          <w:tcPr>
            <w:tcW w:w="3256" w:type="dxa"/>
          </w:tcPr>
          <w:p w14:paraId="544AFFE6" w14:textId="46509B08" w:rsidR="00474EF2" w:rsidRPr="002E728D" w:rsidRDefault="00474EF2" w:rsidP="002E728D">
            <w:pPr>
              <w:rPr>
                <w:szCs w:val="22"/>
              </w:rPr>
            </w:pPr>
          </w:p>
        </w:tc>
        <w:tc>
          <w:tcPr>
            <w:tcW w:w="1701" w:type="dxa"/>
          </w:tcPr>
          <w:p w14:paraId="5C480434" w14:textId="78AF4E71" w:rsidR="00474EF2" w:rsidRPr="002E728D" w:rsidRDefault="00474EF2" w:rsidP="002E728D">
            <w:pPr>
              <w:rPr>
                <w:szCs w:val="22"/>
              </w:rPr>
            </w:pPr>
          </w:p>
        </w:tc>
        <w:tc>
          <w:tcPr>
            <w:tcW w:w="1417" w:type="dxa"/>
          </w:tcPr>
          <w:p w14:paraId="51D61D13" w14:textId="3E11817F" w:rsidR="00474EF2" w:rsidRPr="002E728D" w:rsidRDefault="00474EF2" w:rsidP="002E728D">
            <w:pPr>
              <w:rPr>
                <w:rFonts w:eastAsia="Arial" w:cs="Arial"/>
                <w:szCs w:val="22"/>
              </w:rPr>
            </w:pPr>
          </w:p>
        </w:tc>
        <w:tc>
          <w:tcPr>
            <w:tcW w:w="1701" w:type="dxa"/>
          </w:tcPr>
          <w:p w14:paraId="1E26481B" w14:textId="71218AE8" w:rsidR="009A6EF6" w:rsidRPr="002E728D" w:rsidRDefault="009A6EF6" w:rsidP="002E728D">
            <w:pPr>
              <w:rPr>
                <w:rFonts w:eastAsia="Arial" w:cs="Arial"/>
                <w:szCs w:val="22"/>
              </w:rPr>
            </w:pPr>
          </w:p>
        </w:tc>
        <w:tc>
          <w:tcPr>
            <w:tcW w:w="1418" w:type="dxa"/>
          </w:tcPr>
          <w:p w14:paraId="3DA9045B" w14:textId="7924146D" w:rsidR="00474EF2" w:rsidRPr="002E728D" w:rsidRDefault="00474EF2" w:rsidP="002E728D">
            <w:pPr>
              <w:rPr>
                <w:szCs w:val="22"/>
              </w:rPr>
            </w:pPr>
          </w:p>
        </w:tc>
      </w:tr>
      <w:tr w:rsidR="00474EF2" w14:paraId="2ACFD24F" w14:textId="77777777" w:rsidTr="002E728D">
        <w:trPr>
          <w:trHeight w:val="420"/>
        </w:trPr>
        <w:tc>
          <w:tcPr>
            <w:tcW w:w="3256" w:type="dxa"/>
          </w:tcPr>
          <w:p w14:paraId="2E0A9BFE" w14:textId="2F15A2A9" w:rsidR="00474EF2" w:rsidRPr="002E728D" w:rsidRDefault="0064355C" w:rsidP="002E728D">
            <w:pPr>
              <w:rPr>
                <w:szCs w:val="22"/>
              </w:rPr>
            </w:pPr>
            <w:r>
              <w:rPr>
                <w:szCs w:val="22"/>
              </w:rPr>
              <w:t>Teaching Review</w:t>
            </w:r>
            <w:r w:rsidR="006C4919">
              <w:rPr>
                <w:szCs w:val="22"/>
              </w:rPr>
              <w:t xml:space="preserve"> </w:t>
            </w:r>
          </w:p>
        </w:tc>
        <w:tc>
          <w:tcPr>
            <w:tcW w:w="1701" w:type="dxa"/>
          </w:tcPr>
          <w:p w14:paraId="2D479EFF" w14:textId="2FB25396" w:rsidR="00474EF2" w:rsidRPr="002E728D" w:rsidRDefault="00340C83" w:rsidP="002E728D">
            <w:pPr>
              <w:rPr>
                <w:rFonts w:eastAsia="Arial" w:cs="Arial"/>
                <w:szCs w:val="22"/>
              </w:rPr>
            </w:pPr>
            <w:r>
              <w:rPr>
                <w:rFonts w:eastAsia="Arial" w:cs="Arial"/>
                <w:szCs w:val="22"/>
              </w:rPr>
              <w:t>1,500</w:t>
            </w:r>
            <w:r w:rsidR="00474EF2" w:rsidRPr="002E728D">
              <w:rPr>
                <w:rFonts w:eastAsia="Arial" w:cs="Arial"/>
                <w:szCs w:val="22"/>
              </w:rPr>
              <w:t xml:space="preserve"> words </w:t>
            </w:r>
          </w:p>
        </w:tc>
        <w:tc>
          <w:tcPr>
            <w:tcW w:w="1417" w:type="dxa"/>
          </w:tcPr>
          <w:p w14:paraId="36C60C3E" w14:textId="0800B8B6" w:rsidR="00474EF2" w:rsidRPr="002E728D" w:rsidRDefault="00474EF2" w:rsidP="002E728D">
            <w:pPr>
              <w:rPr>
                <w:szCs w:val="22"/>
              </w:rPr>
            </w:pPr>
            <w:r w:rsidRPr="002E728D">
              <w:rPr>
                <w:rFonts w:eastAsia="Arial" w:cs="Arial"/>
                <w:szCs w:val="22"/>
              </w:rPr>
              <w:t>Pass/Fail</w:t>
            </w:r>
          </w:p>
        </w:tc>
        <w:tc>
          <w:tcPr>
            <w:tcW w:w="1701" w:type="dxa"/>
          </w:tcPr>
          <w:p w14:paraId="7D2B4DC0" w14:textId="77777777" w:rsidR="002E728D" w:rsidRDefault="00474EF2" w:rsidP="002E728D">
            <w:pPr>
              <w:rPr>
                <w:rFonts w:eastAsia="Arial" w:cs="Arial"/>
                <w:szCs w:val="22"/>
              </w:rPr>
            </w:pPr>
            <w:r w:rsidRPr="002E728D">
              <w:rPr>
                <w:rFonts w:eastAsia="Arial" w:cs="Arial"/>
                <w:szCs w:val="22"/>
              </w:rPr>
              <w:t>End of Semester 1</w:t>
            </w:r>
            <w:r w:rsidR="002E728D">
              <w:rPr>
                <w:rFonts w:eastAsia="Arial" w:cs="Arial"/>
                <w:szCs w:val="22"/>
              </w:rPr>
              <w:t xml:space="preserve"> </w:t>
            </w:r>
            <w:r w:rsidRPr="002E728D">
              <w:rPr>
                <w:rFonts w:eastAsia="Arial" w:cs="Arial"/>
                <w:szCs w:val="22"/>
              </w:rPr>
              <w:t>(FT)</w:t>
            </w:r>
          </w:p>
          <w:p w14:paraId="6090D013" w14:textId="77777777" w:rsidR="002E728D" w:rsidRDefault="002E728D" w:rsidP="002E728D">
            <w:pPr>
              <w:rPr>
                <w:rFonts w:eastAsia="Arial" w:cs="Arial"/>
                <w:szCs w:val="22"/>
              </w:rPr>
            </w:pPr>
          </w:p>
          <w:p w14:paraId="3631438D" w14:textId="2F66F1D8" w:rsidR="00474EF2" w:rsidRPr="002E728D" w:rsidRDefault="002E728D" w:rsidP="002E728D">
            <w:pPr>
              <w:rPr>
                <w:rFonts w:eastAsia="Arial" w:cs="Arial"/>
                <w:szCs w:val="22"/>
              </w:rPr>
            </w:pPr>
            <w:r>
              <w:rPr>
                <w:rFonts w:eastAsia="Arial" w:cs="Arial"/>
                <w:szCs w:val="22"/>
              </w:rPr>
              <w:t>E</w:t>
            </w:r>
            <w:r w:rsidR="00474EF2" w:rsidRPr="002E728D">
              <w:rPr>
                <w:rFonts w:eastAsia="Arial" w:cs="Arial"/>
                <w:szCs w:val="22"/>
              </w:rPr>
              <w:t>nd of Semester 2 (PT)</w:t>
            </w:r>
          </w:p>
        </w:tc>
        <w:tc>
          <w:tcPr>
            <w:tcW w:w="1418" w:type="dxa"/>
          </w:tcPr>
          <w:p w14:paraId="59671370" w14:textId="3AC83FE0" w:rsidR="00474EF2" w:rsidRPr="002E728D" w:rsidRDefault="00650DB2" w:rsidP="002E728D">
            <w:pPr>
              <w:rPr>
                <w:szCs w:val="22"/>
              </w:rPr>
            </w:pPr>
            <w:r>
              <w:rPr>
                <w:szCs w:val="22"/>
              </w:rPr>
              <w:t>2, 3</w:t>
            </w:r>
          </w:p>
        </w:tc>
      </w:tr>
      <w:tr w:rsidR="00C119A1" w:rsidRPr="00FE0DEB" w14:paraId="54B78B07" w14:textId="77777777" w:rsidTr="073500D6">
        <w:trPr>
          <w:trHeight w:val="567"/>
        </w:trPr>
        <w:tc>
          <w:tcPr>
            <w:tcW w:w="9493" w:type="dxa"/>
            <w:gridSpan w:val="5"/>
            <w:shd w:val="clear" w:color="auto" w:fill="00B0F0"/>
            <w:vAlign w:val="center"/>
          </w:tcPr>
          <w:p w14:paraId="143F1FE7" w14:textId="2D684C1D" w:rsidR="00C119A1" w:rsidRPr="00FE0DEB" w:rsidRDefault="00C119A1" w:rsidP="00C119A1">
            <w:r w:rsidRPr="00FE0DEB">
              <w:rPr>
                <w:b/>
                <w:bCs/>
                <w:sz w:val="18"/>
                <w:szCs w:val="20"/>
              </w:rPr>
              <w:t>FOR YEAR-LONG MODULES</w:t>
            </w:r>
            <w:r w:rsidRPr="00FE0DEB">
              <w:rPr>
                <w:sz w:val="18"/>
                <w:szCs w:val="20"/>
              </w:rPr>
              <w:t xml:space="preserve"> – please indicate in the following boxes, the assessment(s), if the module is only studie</w:t>
            </w:r>
            <w:r w:rsidR="00794FA1">
              <w:rPr>
                <w:sz w:val="18"/>
                <w:szCs w:val="20"/>
              </w:rPr>
              <w:t>d</w:t>
            </w:r>
            <w:r w:rsidRPr="00FE0DEB">
              <w:rPr>
                <w:sz w:val="18"/>
                <w:szCs w:val="20"/>
              </w:rPr>
              <w:t xml:space="preserve"> for one semester.</w:t>
            </w:r>
          </w:p>
        </w:tc>
      </w:tr>
      <w:tr w:rsidR="00C119A1" w:rsidRPr="00FE0DEB" w14:paraId="5C0ECCD1" w14:textId="77777777" w:rsidTr="073500D6">
        <w:tc>
          <w:tcPr>
            <w:tcW w:w="3256" w:type="dxa"/>
            <w:vAlign w:val="center"/>
          </w:tcPr>
          <w:p w14:paraId="02C1D105" w14:textId="77777777" w:rsidR="00C119A1" w:rsidRPr="00FE0DEB" w:rsidRDefault="00C119A1" w:rsidP="00C119A1"/>
        </w:tc>
        <w:tc>
          <w:tcPr>
            <w:tcW w:w="1701" w:type="dxa"/>
            <w:vAlign w:val="center"/>
          </w:tcPr>
          <w:p w14:paraId="607C6BC1" w14:textId="77777777" w:rsidR="00C119A1" w:rsidRPr="00FE0DEB" w:rsidRDefault="00C119A1" w:rsidP="00C119A1"/>
        </w:tc>
        <w:tc>
          <w:tcPr>
            <w:tcW w:w="1417" w:type="dxa"/>
            <w:vAlign w:val="center"/>
          </w:tcPr>
          <w:p w14:paraId="203EBB23" w14:textId="77777777" w:rsidR="00C119A1" w:rsidRPr="00FE0DEB" w:rsidRDefault="00C119A1" w:rsidP="00C119A1"/>
        </w:tc>
        <w:tc>
          <w:tcPr>
            <w:tcW w:w="1701" w:type="dxa"/>
            <w:vAlign w:val="center"/>
          </w:tcPr>
          <w:p w14:paraId="219DE70A" w14:textId="77777777" w:rsidR="00C119A1" w:rsidRPr="00FE0DEB" w:rsidRDefault="00C119A1" w:rsidP="00C119A1"/>
        </w:tc>
        <w:tc>
          <w:tcPr>
            <w:tcW w:w="1418" w:type="dxa"/>
            <w:vAlign w:val="center"/>
          </w:tcPr>
          <w:p w14:paraId="41B51C63" w14:textId="77777777" w:rsidR="00C119A1" w:rsidRPr="00FE0DEB" w:rsidRDefault="00C119A1" w:rsidP="00C119A1"/>
        </w:tc>
      </w:tr>
      <w:tr w:rsidR="00C119A1" w:rsidRPr="00FE0DEB" w14:paraId="3DCBBFFC" w14:textId="77777777" w:rsidTr="073500D6">
        <w:tc>
          <w:tcPr>
            <w:tcW w:w="3256" w:type="dxa"/>
            <w:vAlign w:val="center"/>
          </w:tcPr>
          <w:p w14:paraId="2C3386A7" w14:textId="77777777" w:rsidR="00C119A1" w:rsidRPr="00FE0DEB" w:rsidRDefault="00C119A1" w:rsidP="00C119A1"/>
        </w:tc>
        <w:tc>
          <w:tcPr>
            <w:tcW w:w="1701" w:type="dxa"/>
            <w:vAlign w:val="center"/>
          </w:tcPr>
          <w:p w14:paraId="4FC18E22" w14:textId="77777777" w:rsidR="00C119A1" w:rsidRPr="00FE0DEB" w:rsidRDefault="00C119A1" w:rsidP="00C119A1"/>
        </w:tc>
        <w:tc>
          <w:tcPr>
            <w:tcW w:w="1417" w:type="dxa"/>
            <w:vAlign w:val="center"/>
          </w:tcPr>
          <w:p w14:paraId="4F76838B" w14:textId="77777777" w:rsidR="00C119A1" w:rsidRPr="00FE0DEB" w:rsidRDefault="00C119A1" w:rsidP="00C119A1"/>
        </w:tc>
        <w:tc>
          <w:tcPr>
            <w:tcW w:w="1701" w:type="dxa"/>
            <w:vAlign w:val="center"/>
          </w:tcPr>
          <w:p w14:paraId="10A1597E" w14:textId="77777777" w:rsidR="00C119A1" w:rsidRPr="00FE0DEB" w:rsidRDefault="00C119A1" w:rsidP="00C119A1"/>
        </w:tc>
        <w:tc>
          <w:tcPr>
            <w:tcW w:w="1418" w:type="dxa"/>
            <w:vAlign w:val="center"/>
          </w:tcPr>
          <w:p w14:paraId="18F30321" w14:textId="77777777" w:rsidR="00C119A1" w:rsidRPr="00FE0DEB" w:rsidRDefault="00C119A1" w:rsidP="00C119A1"/>
        </w:tc>
      </w:tr>
      <w:tr w:rsidR="00C119A1" w:rsidRPr="00FE0DEB" w14:paraId="3BECBFB8" w14:textId="77777777" w:rsidTr="073500D6">
        <w:tc>
          <w:tcPr>
            <w:tcW w:w="9493" w:type="dxa"/>
            <w:gridSpan w:val="5"/>
            <w:shd w:val="clear" w:color="auto" w:fill="00B0F0"/>
          </w:tcPr>
          <w:p w14:paraId="363F7809" w14:textId="77777777" w:rsidR="00C119A1" w:rsidRPr="00FE0DEB" w:rsidRDefault="00C119A1" w:rsidP="00F64CA1"/>
        </w:tc>
      </w:tr>
      <w:tr w:rsidR="00600FFC" w:rsidRPr="00FE0DEB" w14:paraId="02E08634" w14:textId="77777777" w:rsidTr="073500D6">
        <w:tc>
          <w:tcPr>
            <w:tcW w:w="4957" w:type="dxa"/>
            <w:gridSpan w:val="2"/>
          </w:tcPr>
          <w:p w14:paraId="3E1C05DD" w14:textId="644CD6BD" w:rsidR="00600FFC" w:rsidRPr="005714B5" w:rsidRDefault="00600FFC" w:rsidP="00F64CA1">
            <w:pPr>
              <w:rPr>
                <w:sz w:val="20"/>
                <w:szCs w:val="20"/>
              </w:rPr>
            </w:pPr>
            <w:r w:rsidRPr="005714B5">
              <w:rPr>
                <w:rFonts w:cs="Arial"/>
                <w:bCs/>
                <w:sz w:val="20"/>
                <w:szCs w:val="20"/>
              </w:rPr>
              <w:t>Are there any specific components that must be passed</w:t>
            </w:r>
            <w:r w:rsidRPr="005714B5">
              <w:rPr>
                <w:rFonts w:cs="Arial"/>
                <w:bCs/>
                <w:spacing w:val="-16"/>
                <w:sz w:val="20"/>
                <w:szCs w:val="20"/>
              </w:rPr>
              <w:t xml:space="preserve"> </w:t>
            </w:r>
            <w:r w:rsidRPr="005714B5">
              <w:rPr>
                <w:rFonts w:cs="Arial"/>
                <w:bCs/>
                <w:sz w:val="20"/>
                <w:szCs w:val="20"/>
              </w:rPr>
              <w:t>to pass the module</w:t>
            </w:r>
            <w:r w:rsidRPr="005714B5">
              <w:rPr>
                <w:rFonts w:cs="Arial"/>
                <w:bCs/>
                <w:spacing w:val="-9"/>
                <w:sz w:val="20"/>
                <w:szCs w:val="20"/>
              </w:rPr>
              <w:t xml:space="preserve"> </w:t>
            </w:r>
            <w:r w:rsidRPr="005714B5">
              <w:rPr>
                <w:rFonts w:cs="Arial"/>
                <w:bCs/>
                <w:sz w:val="20"/>
                <w:szCs w:val="20"/>
              </w:rPr>
              <w:t>overall?</w:t>
            </w:r>
          </w:p>
        </w:tc>
        <w:tc>
          <w:tcPr>
            <w:tcW w:w="4536" w:type="dxa"/>
            <w:gridSpan w:val="3"/>
          </w:tcPr>
          <w:p w14:paraId="79DF3426" w14:textId="3A117D32" w:rsidR="00600FFC" w:rsidRPr="001410B7" w:rsidRDefault="003A12BA" w:rsidP="073500D6">
            <w:pPr>
              <w:rPr>
                <w:rFonts w:eastAsia="Calibri" w:cs="Arial"/>
                <w:szCs w:val="22"/>
              </w:rPr>
            </w:pPr>
            <w:r w:rsidRPr="001410B7">
              <w:rPr>
                <w:rFonts w:eastAsia="Calibri" w:cs="Arial"/>
                <w:szCs w:val="22"/>
              </w:rPr>
              <w:t>Yes</w:t>
            </w:r>
          </w:p>
        </w:tc>
      </w:tr>
      <w:tr w:rsidR="00C119A1" w:rsidRPr="00FE0DEB" w14:paraId="11313C34" w14:textId="77777777" w:rsidTr="073500D6">
        <w:tc>
          <w:tcPr>
            <w:tcW w:w="4957" w:type="dxa"/>
            <w:gridSpan w:val="2"/>
          </w:tcPr>
          <w:p w14:paraId="77FEC1A4" w14:textId="41C20253" w:rsidR="00C119A1" w:rsidRPr="005714B5" w:rsidRDefault="00C119A1" w:rsidP="00F64CA1">
            <w:pPr>
              <w:rPr>
                <w:sz w:val="20"/>
                <w:szCs w:val="20"/>
              </w:rPr>
            </w:pPr>
            <w:r w:rsidRPr="005714B5">
              <w:rPr>
                <w:bCs/>
                <w:sz w:val="20"/>
                <w:szCs w:val="20"/>
              </w:rPr>
              <w:t>Details of, and rationale for, components that must be passed (if applicable)</w:t>
            </w:r>
          </w:p>
        </w:tc>
        <w:tc>
          <w:tcPr>
            <w:tcW w:w="4536" w:type="dxa"/>
            <w:gridSpan w:val="3"/>
          </w:tcPr>
          <w:p w14:paraId="78D15184" w14:textId="3851AE62" w:rsidR="00C119A1" w:rsidRPr="001410B7" w:rsidRDefault="003A12BA" w:rsidP="073500D6">
            <w:pPr>
              <w:spacing w:line="259" w:lineRule="auto"/>
              <w:jc w:val="both"/>
              <w:rPr>
                <w:rFonts w:eastAsia="Arial"/>
                <w:szCs w:val="22"/>
              </w:rPr>
            </w:pPr>
            <w:r w:rsidRPr="001410B7">
              <w:rPr>
                <w:rFonts w:eastAsia="Arial"/>
                <w:szCs w:val="22"/>
              </w:rPr>
              <w:t>All components of assessment must be passed to the pass the module.</w:t>
            </w:r>
          </w:p>
        </w:tc>
      </w:tr>
      <w:tr w:rsidR="00C119A1" w:rsidRPr="00FE0DEB" w14:paraId="0BC8095A" w14:textId="77777777" w:rsidTr="073500D6">
        <w:tc>
          <w:tcPr>
            <w:tcW w:w="9493" w:type="dxa"/>
            <w:gridSpan w:val="5"/>
            <w:shd w:val="clear" w:color="auto" w:fill="00B0F0"/>
          </w:tcPr>
          <w:p w14:paraId="4EAA60E0" w14:textId="77777777" w:rsidR="00C119A1" w:rsidRPr="00FE0DEB" w:rsidRDefault="00C119A1" w:rsidP="00F64CA1">
            <w:pPr>
              <w:rPr>
                <w:sz w:val="20"/>
                <w:szCs w:val="22"/>
                <w:u w:val="single"/>
              </w:rPr>
            </w:pPr>
            <w:r w:rsidRPr="00FE0DEB">
              <w:rPr>
                <w:sz w:val="20"/>
                <w:szCs w:val="22"/>
                <w:u w:val="single"/>
              </w:rPr>
              <w:t xml:space="preserve">Further details relating to </w:t>
            </w:r>
            <w:proofErr w:type="gramStart"/>
            <w:r w:rsidRPr="00FE0DEB">
              <w:rPr>
                <w:sz w:val="20"/>
                <w:szCs w:val="22"/>
                <w:u w:val="single"/>
              </w:rPr>
              <w:t>assessment</w:t>
            </w:r>
            <w:proofErr w:type="gramEnd"/>
          </w:p>
          <w:p w14:paraId="28602715" w14:textId="5370DC38" w:rsidR="00C119A1" w:rsidRPr="00FE0DEB" w:rsidRDefault="00C119A1" w:rsidP="00F64CA1">
            <w:r w:rsidRPr="00FE0DEB">
              <w:rPr>
                <w:sz w:val="16"/>
                <w:szCs w:val="18"/>
              </w:rPr>
              <w:t>(</w:t>
            </w:r>
            <w:proofErr w:type="spellStart"/>
            <w:proofErr w:type="gramStart"/>
            <w:r w:rsidRPr="00FE0DEB">
              <w:rPr>
                <w:sz w:val="16"/>
                <w:szCs w:val="18"/>
              </w:rPr>
              <w:t>eg</w:t>
            </w:r>
            <w:proofErr w:type="gramEnd"/>
            <w:r w:rsidRPr="00FE0DEB">
              <w:rPr>
                <w:sz w:val="16"/>
                <w:szCs w:val="18"/>
              </w:rPr>
              <w:t>.</w:t>
            </w:r>
            <w:proofErr w:type="spellEnd"/>
            <w:r w:rsidRPr="00FE0DEB">
              <w:rPr>
                <w:sz w:val="16"/>
                <w:szCs w:val="18"/>
              </w:rPr>
              <w:t xml:space="preserve"> the make-up of any portfolio, non-standard marking criteria, ‘qualifying marks’ and marking schemes, how ethical approval is obtained for any research element of the module and how any research proposal or feasibility study contributes to the assessment and grading of the module)</w:t>
            </w:r>
          </w:p>
        </w:tc>
      </w:tr>
      <w:tr w:rsidR="00C119A1" w:rsidRPr="003A12BA" w14:paraId="4B156936" w14:textId="77777777" w:rsidTr="073500D6">
        <w:tc>
          <w:tcPr>
            <w:tcW w:w="9493" w:type="dxa"/>
            <w:gridSpan w:val="5"/>
          </w:tcPr>
          <w:p w14:paraId="4C21B4E5" w14:textId="704822AE" w:rsidR="0003526F" w:rsidRPr="003A12BA" w:rsidRDefault="003A12BA" w:rsidP="073500D6">
            <w:pPr>
              <w:jc w:val="both"/>
              <w:rPr>
                <w:rFonts w:eastAsia="Arial" w:cs="Arial"/>
                <w:b/>
                <w:bCs/>
                <w:szCs w:val="22"/>
              </w:rPr>
            </w:pPr>
            <w:r w:rsidRPr="003A12BA">
              <w:rPr>
                <w:rFonts w:eastAsia="Arial" w:cs="Arial"/>
                <w:b/>
                <w:bCs/>
                <w:szCs w:val="22"/>
              </w:rPr>
              <w:t>Assessment 1: Microteach Session</w:t>
            </w:r>
          </w:p>
          <w:p w14:paraId="1A675A02" w14:textId="237A7CFE" w:rsidR="003A12BA" w:rsidRPr="003A12BA" w:rsidRDefault="003A12BA" w:rsidP="073500D6">
            <w:pPr>
              <w:jc w:val="both"/>
              <w:rPr>
                <w:szCs w:val="22"/>
              </w:rPr>
            </w:pPr>
            <w:r w:rsidRPr="003A12BA">
              <w:rPr>
                <w:szCs w:val="22"/>
              </w:rPr>
              <w:t xml:space="preserve">Using the Professional Standards as a guide, plan and deliver a microteach session of 20 minutes. This will </w:t>
            </w:r>
            <w:r w:rsidR="003C7369">
              <w:rPr>
                <w:szCs w:val="22"/>
              </w:rPr>
              <w:t xml:space="preserve">also </w:t>
            </w:r>
            <w:r w:rsidRPr="003A12BA">
              <w:rPr>
                <w:szCs w:val="22"/>
              </w:rPr>
              <w:t xml:space="preserve">include a session plan. </w:t>
            </w:r>
          </w:p>
          <w:p w14:paraId="16D7248A" w14:textId="56A17E26" w:rsidR="003A12BA" w:rsidRPr="003A12BA" w:rsidRDefault="003A12BA" w:rsidP="073500D6">
            <w:pPr>
              <w:jc w:val="both"/>
              <w:rPr>
                <w:szCs w:val="22"/>
              </w:rPr>
            </w:pPr>
          </w:p>
          <w:p w14:paraId="5045F0B6" w14:textId="17469920" w:rsidR="003A12BA" w:rsidRPr="003A12BA" w:rsidRDefault="003A12BA" w:rsidP="073500D6">
            <w:pPr>
              <w:jc w:val="both"/>
              <w:rPr>
                <w:rFonts w:eastAsia="Arial" w:cs="Arial"/>
                <w:szCs w:val="22"/>
              </w:rPr>
            </w:pPr>
          </w:p>
          <w:p w14:paraId="0A6D0EB6" w14:textId="298C8CC8" w:rsidR="003A12BA" w:rsidRPr="003A12BA" w:rsidRDefault="003A12BA" w:rsidP="073500D6">
            <w:pPr>
              <w:jc w:val="both"/>
              <w:rPr>
                <w:rFonts w:eastAsia="Arial" w:cs="Arial"/>
                <w:b/>
                <w:bCs/>
                <w:szCs w:val="22"/>
              </w:rPr>
            </w:pPr>
            <w:r w:rsidRPr="003A12BA">
              <w:rPr>
                <w:rFonts w:eastAsia="Arial" w:cs="Arial"/>
                <w:b/>
                <w:bCs/>
                <w:szCs w:val="22"/>
              </w:rPr>
              <w:t xml:space="preserve">Assessment </w:t>
            </w:r>
            <w:r w:rsidR="00355B5D">
              <w:rPr>
                <w:rFonts w:eastAsia="Arial" w:cs="Arial"/>
                <w:b/>
                <w:bCs/>
                <w:szCs w:val="22"/>
              </w:rPr>
              <w:t>2</w:t>
            </w:r>
            <w:r w:rsidRPr="003A12BA">
              <w:rPr>
                <w:rFonts w:eastAsia="Arial" w:cs="Arial"/>
                <w:b/>
                <w:bCs/>
                <w:szCs w:val="22"/>
              </w:rPr>
              <w:t xml:space="preserve">: </w:t>
            </w:r>
            <w:r w:rsidR="00355B5D">
              <w:rPr>
                <w:rFonts w:eastAsia="Arial" w:cs="Arial"/>
                <w:b/>
                <w:bCs/>
                <w:szCs w:val="22"/>
              </w:rPr>
              <w:t>Teaching Review</w:t>
            </w:r>
            <w:r w:rsidR="006C4919">
              <w:rPr>
                <w:rFonts w:eastAsia="Arial" w:cs="Arial"/>
                <w:b/>
                <w:bCs/>
                <w:szCs w:val="22"/>
              </w:rPr>
              <w:t xml:space="preserve"> </w:t>
            </w:r>
          </w:p>
          <w:p w14:paraId="5B68DC42" w14:textId="609B60AD" w:rsidR="003A12BA" w:rsidRPr="003A12BA" w:rsidRDefault="00385DEA" w:rsidP="073500D6">
            <w:pPr>
              <w:jc w:val="both"/>
              <w:rPr>
                <w:szCs w:val="22"/>
              </w:rPr>
            </w:pPr>
            <w:r>
              <w:rPr>
                <w:szCs w:val="22"/>
              </w:rPr>
              <w:t xml:space="preserve">Review and </w:t>
            </w:r>
            <w:r w:rsidR="001E7AE4">
              <w:rPr>
                <w:szCs w:val="22"/>
              </w:rPr>
              <w:t>c</w:t>
            </w:r>
            <w:r w:rsidR="00FB772C">
              <w:rPr>
                <w:szCs w:val="22"/>
              </w:rPr>
              <w:t>ritically analyse</w:t>
            </w:r>
            <w:r w:rsidR="005B76A4" w:rsidRPr="003A12BA">
              <w:rPr>
                <w:szCs w:val="22"/>
              </w:rPr>
              <w:t xml:space="preserve"> two teach</w:t>
            </w:r>
            <w:r>
              <w:rPr>
                <w:szCs w:val="22"/>
              </w:rPr>
              <w:t>ers’ teaching and assessment practices (</w:t>
            </w:r>
            <w:r w:rsidR="005B76A4" w:rsidRPr="003A12BA">
              <w:rPr>
                <w:szCs w:val="22"/>
              </w:rPr>
              <w:t>one trainee teacher and one experienced subject specialist</w:t>
            </w:r>
            <w:r>
              <w:rPr>
                <w:szCs w:val="22"/>
              </w:rPr>
              <w:t>)</w:t>
            </w:r>
            <w:r w:rsidR="000E6B66">
              <w:rPr>
                <w:szCs w:val="22"/>
              </w:rPr>
              <w:t xml:space="preserve"> and</w:t>
            </w:r>
            <w:r w:rsidR="005B76A4" w:rsidRPr="003A12BA">
              <w:rPr>
                <w:szCs w:val="22"/>
              </w:rPr>
              <w:t xml:space="preserve"> </w:t>
            </w:r>
            <w:r w:rsidR="000E6B66">
              <w:rPr>
                <w:szCs w:val="22"/>
              </w:rPr>
              <w:t>c</w:t>
            </w:r>
            <w:r w:rsidR="005B76A4" w:rsidRPr="003A12BA">
              <w:rPr>
                <w:szCs w:val="22"/>
              </w:rPr>
              <w:t>ollate your insights from this experience</w:t>
            </w:r>
            <w:r w:rsidR="000E6B66">
              <w:rPr>
                <w:szCs w:val="22"/>
              </w:rPr>
              <w:t xml:space="preserve">. </w:t>
            </w:r>
            <w:r w:rsidR="00B51A7F">
              <w:rPr>
                <w:szCs w:val="22"/>
              </w:rPr>
              <w:t>Using these insights, reflect upon how the teaching practices relate to the</w:t>
            </w:r>
            <w:r w:rsidR="003A12BA" w:rsidRPr="003A12BA">
              <w:rPr>
                <w:szCs w:val="22"/>
              </w:rPr>
              <w:t xml:space="preserve"> </w:t>
            </w:r>
            <w:r w:rsidR="001E43E4">
              <w:rPr>
                <w:szCs w:val="22"/>
              </w:rPr>
              <w:t>three</w:t>
            </w:r>
            <w:r w:rsidR="003A12BA" w:rsidRPr="003A12BA">
              <w:rPr>
                <w:szCs w:val="22"/>
              </w:rPr>
              <w:t xml:space="preserve"> core pillars</w:t>
            </w:r>
            <w:r w:rsidR="00B51A7F">
              <w:rPr>
                <w:szCs w:val="22"/>
              </w:rPr>
              <w:t xml:space="preserve"> of the Professional Standards (2022).</w:t>
            </w:r>
          </w:p>
          <w:p w14:paraId="0633EA55" w14:textId="77777777" w:rsidR="003A12BA" w:rsidRPr="003A12BA" w:rsidRDefault="003A12BA" w:rsidP="073500D6">
            <w:pPr>
              <w:jc w:val="both"/>
              <w:rPr>
                <w:rFonts w:eastAsia="Arial" w:cs="Arial"/>
                <w:szCs w:val="22"/>
              </w:rPr>
            </w:pPr>
          </w:p>
          <w:p w14:paraId="420EC12B" w14:textId="46BAF806" w:rsidR="00E11758" w:rsidRPr="003A12BA" w:rsidRDefault="0003526F" w:rsidP="009B1768">
            <w:pPr>
              <w:jc w:val="both"/>
              <w:rPr>
                <w:rFonts w:eastAsia="Arial" w:cs="Arial"/>
                <w:szCs w:val="22"/>
              </w:rPr>
            </w:pPr>
            <w:r w:rsidRPr="003A12BA">
              <w:rPr>
                <w:rFonts w:eastAsia="Arial" w:cs="Arial"/>
                <w:szCs w:val="22"/>
              </w:rPr>
              <w:t>Each assessment task</w:t>
            </w:r>
            <w:r w:rsidR="001410B7">
              <w:rPr>
                <w:rFonts w:eastAsia="Arial" w:cs="Arial"/>
                <w:szCs w:val="22"/>
              </w:rPr>
              <w:t xml:space="preserve"> is</w:t>
            </w:r>
            <w:r w:rsidRPr="003A12BA">
              <w:rPr>
                <w:rFonts w:eastAsia="Arial" w:cs="Arial"/>
                <w:szCs w:val="22"/>
              </w:rPr>
              <w:t xml:space="preserve"> </w:t>
            </w:r>
            <w:r w:rsidR="424D2DB6" w:rsidRPr="003A12BA">
              <w:rPr>
                <w:rFonts w:eastAsia="Arial" w:cs="Arial"/>
                <w:szCs w:val="22"/>
              </w:rPr>
              <w:t>assessed on a pass/fail basis</w:t>
            </w:r>
            <w:r w:rsidR="6D69EDCB" w:rsidRPr="003A12BA">
              <w:rPr>
                <w:rFonts w:eastAsia="Arial" w:cs="Arial"/>
                <w:szCs w:val="22"/>
              </w:rPr>
              <w:t xml:space="preserve">. </w:t>
            </w:r>
            <w:r w:rsidR="00F76915" w:rsidRPr="003A12BA">
              <w:rPr>
                <w:rFonts w:eastAsia="Arial" w:cs="Arial"/>
                <w:szCs w:val="22"/>
              </w:rPr>
              <w:t xml:space="preserve">All assessments must be passed for the module to receive a Pass grade. </w:t>
            </w:r>
            <w:r w:rsidR="00CA1D01" w:rsidRPr="003A12BA">
              <w:rPr>
                <w:rFonts w:eastAsia="Arial" w:cs="Arial"/>
                <w:szCs w:val="22"/>
              </w:rPr>
              <w:t>The emphasis within the assessment is a sharp focu</w:t>
            </w:r>
            <w:r w:rsidR="00CC7D1B" w:rsidRPr="003A12BA">
              <w:rPr>
                <w:rFonts w:eastAsia="Arial" w:cs="Arial"/>
                <w:szCs w:val="22"/>
              </w:rPr>
              <w:t>s</w:t>
            </w:r>
            <w:r w:rsidR="00CA1D01" w:rsidRPr="003A12BA">
              <w:rPr>
                <w:rFonts w:eastAsia="Arial" w:cs="Arial"/>
                <w:szCs w:val="22"/>
              </w:rPr>
              <w:t xml:space="preserve"> on reflective </w:t>
            </w:r>
            <w:r w:rsidR="00CC7D1B" w:rsidRPr="003A12BA">
              <w:rPr>
                <w:rFonts w:eastAsia="Arial" w:cs="Arial"/>
                <w:szCs w:val="22"/>
              </w:rPr>
              <w:t>practice which will be echoed in the teaching practice module</w:t>
            </w:r>
            <w:r w:rsidR="00D25945" w:rsidRPr="003A12BA">
              <w:rPr>
                <w:rFonts w:eastAsia="Arial" w:cs="Arial"/>
                <w:szCs w:val="22"/>
              </w:rPr>
              <w:t>s (R</w:t>
            </w:r>
            <w:r w:rsidR="00BB2A71">
              <w:rPr>
                <w:rFonts w:eastAsia="Arial" w:cs="Arial"/>
                <w:szCs w:val="22"/>
              </w:rPr>
              <w:t xml:space="preserve">eflective </w:t>
            </w:r>
            <w:r w:rsidR="00D25945" w:rsidRPr="003A12BA">
              <w:rPr>
                <w:rFonts w:eastAsia="Arial" w:cs="Arial"/>
                <w:szCs w:val="22"/>
              </w:rPr>
              <w:t>T</w:t>
            </w:r>
            <w:r w:rsidR="00BB2A71">
              <w:rPr>
                <w:rFonts w:eastAsia="Arial" w:cs="Arial"/>
                <w:szCs w:val="22"/>
              </w:rPr>
              <w:t xml:space="preserve">eaching </w:t>
            </w:r>
            <w:r w:rsidR="00D25945" w:rsidRPr="003A12BA">
              <w:rPr>
                <w:rFonts w:eastAsia="Arial" w:cs="Arial"/>
                <w:szCs w:val="22"/>
              </w:rPr>
              <w:t>P</w:t>
            </w:r>
            <w:r w:rsidR="00BB2A71">
              <w:rPr>
                <w:rFonts w:eastAsia="Arial" w:cs="Arial"/>
                <w:szCs w:val="22"/>
              </w:rPr>
              <w:t>ractice</w:t>
            </w:r>
            <w:r w:rsidR="00D25945" w:rsidRPr="003A12BA">
              <w:rPr>
                <w:rFonts w:eastAsia="Arial" w:cs="Arial"/>
                <w:szCs w:val="22"/>
              </w:rPr>
              <w:t xml:space="preserve"> 1 &amp; 2).</w:t>
            </w:r>
          </w:p>
        </w:tc>
      </w:tr>
    </w:tbl>
    <w:p w14:paraId="525543A4" w14:textId="694822B7" w:rsidR="00D979F2" w:rsidRPr="00FE0DEB" w:rsidRDefault="00D979F2" w:rsidP="00C119A1">
      <w:pPr>
        <w:spacing w:after="0"/>
        <w:rPr>
          <w:sz w:val="12"/>
          <w:szCs w:val="14"/>
        </w:rPr>
      </w:pPr>
    </w:p>
    <w:tbl>
      <w:tblPr>
        <w:tblStyle w:val="TableGrid"/>
        <w:tblW w:w="0" w:type="auto"/>
        <w:tblLook w:val="04A0" w:firstRow="1" w:lastRow="0" w:firstColumn="1" w:lastColumn="0" w:noHBand="0" w:noVBand="1"/>
      </w:tblPr>
      <w:tblGrid>
        <w:gridCol w:w="6232"/>
        <w:gridCol w:w="3261"/>
      </w:tblGrid>
      <w:tr w:rsidR="00E11758" w:rsidRPr="00FE0DEB" w14:paraId="00CA278B" w14:textId="77777777" w:rsidTr="073500D6">
        <w:tc>
          <w:tcPr>
            <w:tcW w:w="9493" w:type="dxa"/>
            <w:gridSpan w:val="2"/>
            <w:shd w:val="clear" w:color="auto" w:fill="00B0F0"/>
          </w:tcPr>
          <w:p w14:paraId="09D83B4D" w14:textId="77777777" w:rsidR="00E11758" w:rsidRPr="00FE0DEB" w:rsidRDefault="00E11758" w:rsidP="00C119A1">
            <w:pPr>
              <w:rPr>
                <w:b/>
                <w:bCs/>
                <w:sz w:val="20"/>
                <w:szCs w:val="22"/>
              </w:rPr>
            </w:pPr>
            <w:r w:rsidRPr="00FE0DEB">
              <w:rPr>
                <w:b/>
                <w:bCs/>
                <w:sz w:val="20"/>
                <w:szCs w:val="22"/>
              </w:rPr>
              <w:t>Other relevant matters</w:t>
            </w:r>
          </w:p>
          <w:p w14:paraId="35866B2B" w14:textId="68A0A3C8" w:rsidR="00E11758" w:rsidRPr="00FE0DEB" w:rsidRDefault="00E11758" w:rsidP="00C119A1">
            <w:proofErr w:type="spellStart"/>
            <w:r w:rsidRPr="00FE0DEB">
              <w:rPr>
                <w:sz w:val="16"/>
                <w:szCs w:val="18"/>
              </w:rPr>
              <w:t>eg.</w:t>
            </w:r>
            <w:proofErr w:type="spellEnd"/>
            <w:r w:rsidRPr="00FE0DEB">
              <w:rPr>
                <w:sz w:val="16"/>
                <w:szCs w:val="18"/>
              </w:rPr>
              <w:t xml:space="preserve"> details of where the module will be available to students on other programmes not detailed in the Learning Outcomes section above</w:t>
            </w:r>
          </w:p>
        </w:tc>
      </w:tr>
      <w:tr w:rsidR="00E11758" w:rsidRPr="00FE0DEB" w14:paraId="51D1B6C5" w14:textId="77777777" w:rsidTr="073500D6">
        <w:tc>
          <w:tcPr>
            <w:tcW w:w="6232" w:type="dxa"/>
          </w:tcPr>
          <w:p w14:paraId="356D6FDB" w14:textId="2DAB92B6" w:rsidR="00E11758" w:rsidRPr="005714B5" w:rsidRDefault="00E11758" w:rsidP="00C119A1">
            <w:pPr>
              <w:rPr>
                <w:sz w:val="20"/>
                <w:szCs w:val="20"/>
              </w:rPr>
            </w:pPr>
            <w:r w:rsidRPr="005714B5">
              <w:rPr>
                <w:sz w:val="20"/>
                <w:szCs w:val="20"/>
              </w:rPr>
              <w:t>Is this module available to Visiting / Study Abroad students (both incoming and outgoing) as a semester/ term-long module?</w:t>
            </w:r>
          </w:p>
        </w:tc>
        <w:tc>
          <w:tcPr>
            <w:tcW w:w="3261" w:type="dxa"/>
          </w:tcPr>
          <w:p w14:paraId="4269042B" w14:textId="6067E6FE" w:rsidR="00E11758" w:rsidRPr="005714B5" w:rsidRDefault="191D9453" w:rsidP="073500D6">
            <w:pPr>
              <w:rPr>
                <w:sz w:val="20"/>
                <w:szCs w:val="20"/>
              </w:rPr>
            </w:pPr>
            <w:r w:rsidRPr="005714B5">
              <w:rPr>
                <w:sz w:val="20"/>
                <w:szCs w:val="20"/>
              </w:rPr>
              <w:t>No</w:t>
            </w:r>
          </w:p>
        </w:tc>
      </w:tr>
      <w:tr w:rsidR="00E11758" w:rsidRPr="00FE0DEB" w14:paraId="2487D176" w14:textId="77777777" w:rsidTr="073500D6">
        <w:tc>
          <w:tcPr>
            <w:tcW w:w="6232" w:type="dxa"/>
          </w:tcPr>
          <w:p w14:paraId="755D728A" w14:textId="6F59BBCD" w:rsidR="00E11758" w:rsidRPr="005714B5" w:rsidRDefault="00E11758" w:rsidP="00C119A1">
            <w:pPr>
              <w:rPr>
                <w:sz w:val="20"/>
                <w:szCs w:val="20"/>
              </w:rPr>
            </w:pPr>
            <w:r w:rsidRPr="005714B5">
              <w:rPr>
                <w:sz w:val="20"/>
                <w:szCs w:val="20"/>
              </w:rPr>
              <w:lastRenderedPageBreak/>
              <w:t>Is this module available to Visiting / Study Abroad students (both incoming and outgoing) as a year-long module?</w:t>
            </w:r>
          </w:p>
        </w:tc>
        <w:tc>
          <w:tcPr>
            <w:tcW w:w="3261" w:type="dxa"/>
          </w:tcPr>
          <w:p w14:paraId="1D000335" w14:textId="7A19CBBC" w:rsidR="00E11758" w:rsidRPr="005714B5" w:rsidRDefault="191D9453" w:rsidP="073500D6">
            <w:pPr>
              <w:rPr>
                <w:sz w:val="20"/>
                <w:szCs w:val="20"/>
              </w:rPr>
            </w:pPr>
            <w:r w:rsidRPr="005714B5">
              <w:rPr>
                <w:sz w:val="20"/>
                <w:szCs w:val="20"/>
              </w:rPr>
              <w:t>No</w:t>
            </w:r>
            <w:r w:rsidR="01B312D3" w:rsidRPr="005714B5">
              <w:rPr>
                <w:sz w:val="20"/>
                <w:szCs w:val="20"/>
              </w:rPr>
              <w:t xml:space="preserve"> </w:t>
            </w:r>
          </w:p>
        </w:tc>
      </w:tr>
      <w:tr w:rsidR="00600FFC" w14:paraId="07E94DB6" w14:textId="77777777" w:rsidTr="073500D6">
        <w:tc>
          <w:tcPr>
            <w:tcW w:w="6232" w:type="dxa"/>
          </w:tcPr>
          <w:p w14:paraId="5843869E" w14:textId="0796BF10" w:rsidR="00600FFC" w:rsidRPr="005714B5" w:rsidRDefault="00600FFC" w:rsidP="00600FFC">
            <w:pPr>
              <w:rPr>
                <w:bCs/>
                <w:sz w:val="20"/>
                <w:szCs w:val="20"/>
              </w:rPr>
            </w:pPr>
            <w:r w:rsidRPr="005714B5">
              <w:rPr>
                <w:bCs/>
                <w:sz w:val="20"/>
                <w:szCs w:val="20"/>
              </w:rPr>
              <w:t>If the answer is ‘yes’ to either of these questions indicate here if the form/timing of assessment will need to be adjusted and how.</w:t>
            </w:r>
          </w:p>
        </w:tc>
        <w:tc>
          <w:tcPr>
            <w:tcW w:w="3261" w:type="dxa"/>
          </w:tcPr>
          <w:p w14:paraId="31904D11" w14:textId="48E293E2" w:rsidR="00600FFC" w:rsidRPr="005714B5" w:rsidRDefault="3D384397" w:rsidP="073500D6">
            <w:pPr>
              <w:rPr>
                <w:sz w:val="20"/>
                <w:szCs w:val="20"/>
              </w:rPr>
            </w:pPr>
            <w:r w:rsidRPr="005714B5">
              <w:rPr>
                <w:sz w:val="20"/>
                <w:szCs w:val="20"/>
              </w:rPr>
              <w:t>N/A</w:t>
            </w:r>
          </w:p>
        </w:tc>
      </w:tr>
    </w:tbl>
    <w:p w14:paraId="08B77040" w14:textId="0059FDBA" w:rsidR="00E11758" w:rsidRDefault="00E11758" w:rsidP="00C119A1">
      <w:pPr>
        <w:spacing w:after="0"/>
      </w:pPr>
    </w:p>
    <w:p w14:paraId="17677E12" w14:textId="77777777" w:rsidR="00E11758" w:rsidRPr="00E11758" w:rsidRDefault="00E11758" w:rsidP="00C119A1">
      <w:pPr>
        <w:spacing w:after="0"/>
      </w:pPr>
    </w:p>
    <w:sectPr w:rsidR="00E11758" w:rsidRPr="00E11758" w:rsidSect="00FD12DC">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7B19" w14:textId="77777777" w:rsidR="00EE25DA" w:rsidRDefault="00EE25DA" w:rsidP="00D979F2">
      <w:pPr>
        <w:spacing w:after="0" w:line="240" w:lineRule="auto"/>
      </w:pPr>
      <w:r>
        <w:separator/>
      </w:r>
    </w:p>
  </w:endnote>
  <w:endnote w:type="continuationSeparator" w:id="0">
    <w:p w14:paraId="63490702" w14:textId="77777777" w:rsidR="00EE25DA" w:rsidRDefault="00EE25DA" w:rsidP="00D979F2">
      <w:pPr>
        <w:spacing w:after="0" w:line="240" w:lineRule="auto"/>
      </w:pPr>
      <w:r>
        <w:continuationSeparator/>
      </w:r>
    </w:p>
  </w:endnote>
  <w:endnote w:type="continuationNotice" w:id="1">
    <w:p w14:paraId="7C75FDAB" w14:textId="77777777" w:rsidR="00EE25DA" w:rsidRDefault="00EE2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8360" w14:textId="1826EF82"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4</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4</w:t>
    </w:r>
    <w:r w:rsidRPr="00605BB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9991" w14:textId="28BF012E" w:rsidR="000F465F" w:rsidRDefault="000F465F">
    <w:pPr>
      <w:pStyle w:val="Footer"/>
    </w:pPr>
    <w:r w:rsidRPr="00605BBD">
      <w:rPr>
        <w:sz w:val="16"/>
        <w:szCs w:val="16"/>
      </w:rPr>
      <w:tab/>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2</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3</w:t>
    </w:r>
    <w:r w:rsidRPr="00605B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763A" w14:textId="77777777" w:rsidR="00EE25DA" w:rsidRDefault="00EE25DA" w:rsidP="00D979F2">
      <w:pPr>
        <w:spacing w:after="0" w:line="240" w:lineRule="auto"/>
      </w:pPr>
      <w:r>
        <w:separator/>
      </w:r>
    </w:p>
  </w:footnote>
  <w:footnote w:type="continuationSeparator" w:id="0">
    <w:p w14:paraId="1B720E43" w14:textId="77777777" w:rsidR="00EE25DA" w:rsidRDefault="00EE25DA" w:rsidP="00D979F2">
      <w:pPr>
        <w:spacing w:after="0" w:line="240" w:lineRule="auto"/>
      </w:pPr>
      <w:r>
        <w:continuationSeparator/>
      </w:r>
    </w:p>
  </w:footnote>
  <w:footnote w:type="continuationNotice" w:id="1">
    <w:p w14:paraId="05DE44E9" w14:textId="77777777" w:rsidR="00EE25DA" w:rsidRDefault="00EE2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9CFF" w14:textId="77777777" w:rsidR="00600FFC" w:rsidRPr="00C5152F" w:rsidRDefault="00600FFC" w:rsidP="00600FFC">
    <w:pPr>
      <w:pStyle w:val="Header"/>
      <w:jc w:val="right"/>
      <w:rPr>
        <w:b/>
        <w:bCs/>
        <w:u w:val="single"/>
      </w:rPr>
    </w:pPr>
    <w:bookmarkStart w:id="0" w:name="_Hlk43883664"/>
    <w:r w:rsidRPr="00C5152F">
      <w:rPr>
        <w:b/>
        <w:bCs/>
        <w:u w:val="single"/>
      </w:rPr>
      <w:t>NP4 Form</w:t>
    </w:r>
  </w:p>
  <w:bookmarkEnd w:id="0"/>
  <w:p w14:paraId="1FE17993" w14:textId="77777777" w:rsidR="00600FFC" w:rsidRDefault="00600FFC">
    <w:pPr>
      <w:pStyle w:val="Header"/>
    </w:pPr>
  </w:p>
</w:hdr>
</file>

<file path=word/intelligence.xml><?xml version="1.0" encoding="utf-8"?>
<int:Intelligence xmlns:int="http://schemas.microsoft.com/office/intelligence/2019/intelligence">
  <int:IntelligenceSettings/>
  <int:Manifest>
    <int:WordHash hashCode="ffc4dZRGTdn5ZX" id="p4GKVm3x"/>
  </int:Manifest>
  <int:Observations>
    <int:Content id="p4GKVm3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AC9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E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24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0480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A61C70"/>
    <w:lvl w:ilvl="0">
      <w:start w:val="1"/>
      <w:numFmt w:val="decimal"/>
      <w:lvlText w:val="%1."/>
      <w:lvlJc w:val="left"/>
      <w:pPr>
        <w:tabs>
          <w:tab w:val="num" w:pos="360"/>
        </w:tabs>
        <w:ind w:left="360" w:hanging="360"/>
      </w:pPr>
    </w:lvl>
  </w:abstractNum>
  <w:abstractNum w:abstractNumId="5" w15:restartNumberingAfterBreak="0">
    <w:nsid w:val="0A25589C"/>
    <w:multiLevelType w:val="singleLevel"/>
    <w:tmpl w:val="3E70E260"/>
    <w:lvl w:ilvl="0">
      <w:start w:val="1"/>
      <w:numFmt w:val="lowerRoman"/>
      <w:pStyle w:val="ListNumber4"/>
      <w:lvlText w:val="%1."/>
      <w:lvlJc w:val="left"/>
      <w:pPr>
        <w:tabs>
          <w:tab w:val="num" w:pos="720"/>
        </w:tabs>
        <w:ind w:left="360" w:hanging="360"/>
      </w:pPr>
      <w:rPr>
        <w:b w:val="0"/>
        <w:i w:val="0"/>
      </w:rPr>
    </w:lvl>
  </w:abstractNum>
  <w:abstractNum w:abstractNumId="6" w15:restartNumberingAfterBreak="0">
    <w:nsid w:val="0B1F4A32"/>
    <w:multiLevelType w:val="singleLevel"/>
    <w:tmpl w:val="EAD0E7C2"/>
    <w:lvl w:ilvl="0">
      <w:start w:val="1"/>
      <w:numFmt w:val="decimal"/>
      <w:pStyle w:val="ListNumber2"/>
      <w:lvlText w:val="1.%1"/>
      <w:lvlJc w:val="left"/>
      <w:pPr>
        <w:tabs>
          <w:tab w:val="num" w:pos="720"/>
        </w:tabs>
        <w:ind w:left="360" w:hanging="360"/>
      </w:pPr>
      <w:rPr>
        <w:b w:val="0"/>
        <w:i w:val="0"/>
        <w:u w:val="none"/>
      </w:rPr>
    </w:lvl>
  </w:abstractNum>
  <w:abstractNum w:abstractNumId="7" w15:restartNumberingAfterBreak="0">
    <w:nsid w:val="2DCE7480"/>
    <w:multiLevelType w:val="hybridMultilevel"/>
    <w:tmpl w:val="58F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70BE6"/>
    <w:multiLevelType w:val="hybridMultilevel"/>
    <w:tmpl w:val="6CAEA6EC"/>
    <w:lvl w:ilvl="0" w:tplc="3A320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FE74C8"/>
    <w:multiLevelType w:val="singleLevel"/>
    <w:tmpl w:val="07861050"/>
    <w:lvl w:ilvl="0">
      <w:start w:val="1"/>
      <w:numFmt w:val="lowerLetter"/>
      <w:pStyle w:val="ListNumber5"/>
      <w:lvlText w:val="%1)"/>
      <w:lvlJc w:val="left"/>
      <w:pPr>
        <w:tabs>
          <w:tab w:val="num" w:pos="1440"/>
        </w:tabs>
        <w:ind w:left="1440" w:hanging="720"/>
      </w:pPr>
      <w:rPr>
        <w:rFonts w:hint="default"/>
      </w:rPr>
    </w:lvl>
  </w:abstractNum>
  <w:abstractNum w:abstractNumId="10" w15:restartNumberingAfterBreak="0">
    <w:nsid w:val="559913A9"/>
    <w:multiLevelType w:val="singleLevel"/>
    <w:tmpl w:val="9F86420C"/>
    <w:lvl w:ilvl="0">
      <w:start w:val="1"/>
      <w:numFmt w:val="decimal"/>
      <w:pStyle w:val="ListNumber3"/>
      <w:lvlText w:val="1.2.%1"/>
      <w:lvlJc w:val="left"/>
      <w:pPr>
        <w:tabs>
          <w:tab w:val="num" w:pos="720"/>
        </w:tabs>
        <w:ind w:left="360" w:hanging="360"/>
      </w:pPr>
      <w:rPr>
        <w:b w:val="0"/>
        <w:i w:val="0"/>
      </w:rPr>
    </w:lvl>
  </w:abstractNum>
  <w:abstractNum w:abstractNumId="11" w15:restartNumberingAfterBreak="0">
    <w:nsid w:val="5BE82425"/>
    <w:multiLevelType w:val="hybridMultilevel"/>
    <w:tmpl w:val="184EDD0A"/>
    <w:lvl w:ilvl="0" w:tplc="3A320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97517"/>
    <w:multiLevelType w:val="hybridMultilevel"/>
    <w:tmpl w:val="FB40686C"/>
    <w:lvl w:ilvl="0" w:tplc="F6E6841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D26C5"/>
    <w:multiLevelType w:val="hybridMultilevel"/>
    <w:tmpl w:val="F4805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2560825">
    <w:abstractNumId w:val="4"/>
  </w:num>
  <w:num w:numId="2" w16cid:durableId="103572584">
    <w:abstractNumId w:val="3"/>
  </w:num>
  <w:num w:numId="3" w16cid:durableId="15155630">
    <w:abstractNumId w:val="6"/>
  </w:num>
  <w:num w:numId="4" w16cid:durableId="1973755159">
    <w:abstractNumId w:val="2"/>
  </w:num>
  <w:num w:numId="5" w16cid:durableId="2108696211">
    <w:abstractNumId w:val="10"/>
  </w:num>
  <w:num w:numId="6" w16cid:durableId="1317031637">
    <w:abstractNumId w:val="1"/>
  </w:num>
  <w:num w:numId="7" w16cid:durableId="562103065">
    <w:abstractNumId w:val="5"/>
  </w:num>
  <w:num w:numId="8" w16cid:durableId="1339188529">
    <w:abstractNumId w:val="0"/>
  </w:num>
  <w:num w:numId="9" w16cid:durableId="1208494974">
    <w:abstractNumId w:val="9"/>
  </w:num>
  <w:num w:numId="10" w16cid:durableId="126777983">
    <w:abstractNumId w:val="6"/>
  </w:num>
  <w:num w:numId="11" w16cid:durableId="189222008">
    <w:abstractNumId w:val="10"/>
  </w:num>
  <w:num w:numId="12" w16cid:durableId="436557164">
    <w:abstractNumId w:val="5"/>
  </w:num>
  <w:num w:numId="13" w16cid:durableId="955866058">
    <w:abstractNumId w:val="9"/>
  </w:num>
  <w:num w:numId="14" w16cid:durableId="1061514446">
    <w:abstractNumId w:val="7"/>
  </w:num>
  <w:num w:numId="15" w16cid:durableId="106852111">
    <w:abstractNumId w:val="12"/>
  </w:num>
  <w:num w:numId="16" w16cid:durableId="483543862">
    <w:abstractNumId w:val="11"/>
  </w:num>
  <w:num w:numId="17" w16cid:durableId="1712608524">
    <w:abstractNumId w:val="13"/>
  </w:num>
  <w:num w:numId="18" w16cid:durableId="478233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0F"/>
    <w:rsid w:val="00034F32"/>
    <w:rsid w:val="0003526F"/>
    <w:rsid w:val="00051DC4"/>
    <w:rsid w:val="00052033"/>
    <w:rsid w:val="000A2186"/>
    <w:rsid w:val="000B4ADE"/>
    <w:rsid w:val="000E64CD"/>
    <w:rsid w:val="000E6B66"/>
    <w:rsid w:val="000F0B27"/>
    <w:rsid w:val="000F465F"/>
    <w:rsid w:val="00112265"/>
    <w:rsid w:val="001153B7"/>
    <w:rsid w:val="00125B3D"/>
    <w:rsid w:val="001410B7"/>
    <w:rsid w:val="0015310F"/>
    <w:rsid w:val="001532CF"/>
    <w:rsid w:val="00167F7A"/>
    <w:rsid w:val="00185670"/>
    <w:rsid w:val="001A153F"/>
    <w:rsid w:val="001A751E"/>
    <w:rsid w:val="001C0C86"/>
    <w:rsid w:val="001C2C52"/>
    <w:rsid w:val="001C2F68"/>
    <w:rsid w:val="001C7E9C"/>
    <w:rsid w:val="001D1544"/>
    <w:rsid w:val="001E31C2"/>
    <w:rsid w:val="001E43E4"/>
    <w:rsid w:val="001E7AE4"/>
    <w:rsid w:val="001F07AD"/>
    <w:rsid w:val="00213103"/>
    <w:rsid w:val="002139B5"/>
    <w:rsid w:val="002310EF"/>
    <w:rsid w:val="0027257C"/>
    <w:rsid w:val="002D1DFA"/>
    <w:rsid w:val="002D631C"/>
    <w:rsid w:val="002E728D"/>
    <w:rsid w:val="002F208A"/>
    <w:rsid w:val="002F503B"/>
    <w:rsid w:val="002F65DF"/>
    <w:rsid w:val="003212FA"/>
    <w:rsid w:val="00340C83"/>
    <w:rsid w:val="00355B5D"/>
    <w:rsid w:val="00362427"/>
    <w:rsid w:val="003650D1"/>
    <w:rsid w:val="00376365"/>
    <w:rsid w:val="003774B5"/>
    <w:rsid w:val="003779CE"/>
    <w:rsid w:val="00385DEA"/>
    <w:rsid w:val="003A12BA"/>
    <w:rsid w:val="003C4CA7"/>
    <w:rsid w:val="003C6F56"/>
    <w:rsid w:val="003C7369"/>
    <w:rsid w:val="003D11C9"/>
    <w:rsid w:val="003F5C31"/>
    <w:rsid w:val="004004EA"/>
    <w:rsid w:val="004335B4"/>
    <w:rsid w:val="00435BEF"/>
    <w:rsid w:val="004548E4"/>
    <w:rsid w:val="00466D10"/>
    <w:rsid w:val="00474EF2"/>
    <w:rsid w:val="00482BFA"/>
    <w:rsid w:val="004A7261"/>
    <w:rsid w:val="004C2E7D"/>
    <w:rsid w:val="004D3BFC"/>
    <w:rsid w:val="004D79BE"/>
    <w:rsid w:val="00502E5F"/>
    <w:rsid w:val="00502F58"/>
    <w:rsid w:val="00503598"/>
    <w:rsid w:val="00517602"/>
    <w:rsid w:val="005243A7"/>
    <w:rsid w:val="005278FD"/>
    <w:rsid w:val="00531776"/>
    <w:rsid w:val="00534FBB"/>
    <w:rsid w:val="00541B51"/>
    <w:rsid w:val="00552505"/>
    <w:rsid w:val="00560B6F"/>
    <w:rsid w:val="00570996"/>
    <w:rsid w:val="005714B5"/>
    <w:rsid w:val="0058100D"/>
    <w:rsid w:val="00581DCF"/>
    <w:rsid w:val="005A126A"/>
    <w:rsid w:val="005A346E"/>
    <w:rsid w:val="005B76A4"/>
    <w:rsid w:val="005C3E3D"/>
    <w:rsid w:val="005C461B"/>
    <w:rsid w:val="005C76E1"/>
    <w:rsid w:val="005D1E1C"/>
    <w:rsid w:val="005D7909"/>
    <w:rsid w:val="005E154C"/>
    <w:rsid w:val="005E4CE9"/>
    <w:rsid w:val="005F1602"/>
    <w:rsid w:val="005F7780"/>
    <w:rsid w:val="00600FFC"/>
    <w:rsid w:val="00602F78"/>
    <w:rsid w:val="0062467B"/>
    <w:rsid w:val="00631FB8"/>
    <w:rsid w:val="006416A8"/>
    <w:rsid w:val="0064355C"/>
    <w:rsid w:val="00646CE8"/>
    <w:rsid w:val="00650DB2"/>
    <w:rsid w:val="0066043F"/>
    <w:rsid w:val="00663439"/>
    <w:rsid w:val="006675D0"/>
    <w:rsid w:val="00692AB8"/>
    <w:rsid w:val="0069605C"/>
    <w:rsid w:val="006963B6"/>
    <w:rsid w:val="006B3E5B"/>
    <w:rsid w:val="006C4919"/>
    <w:rsid w:val="006C4D0F"/>
    <w:rsid w:val="006C7D41"/>
    <w:rsid w:val="006D2EE2"/>
    <w:rsid w:val="006E7BD9"/>
    <w:rsid w:val="006F1731"/>
    <w:rsid w:val="006F4BFC"/>
    <w:rsid w:val="00702A8C"/>
    <w:rsid w:val="007038FC"/>
    <w:rsid w:val="00717247"/>
    <w:rsid w:val="0072245A"/>
    <w:rsid w:val="00731330"/>
    <w:rsid w:val="007547C9"/>
    <w:rsid w:val="00773C62"/>
    <w:rsid w:val="00794FA1"/>
    <w:rsid w:val="007EAA64"/>
    <w:rsid w:val="007F5363"/>
    <w:rsid w:val="00803F8D"/>
    <w:rsid w:val="00804023"/>
    <w:rsid w:val="008117EA"/>
    <w:rsid w:val="008239E3"/>
    <w:rsid w:val="00832800"/>
    <w:rsid w:val="00876DCB"/>
    <w:rsid w:val="00881CD3"/>
    <w:rsid w:val="008A3FE5"/>
    <w:rsid w:val="008B310F"/>
    <w:rsid w:val="008C6281"/>
    <w:rsid w:val="008D38C8"/>
    <w:rsid w:val="008D4079"/>
    <w:rsid w:val="008E55F9"/>
    <w:rsid w:val="008F7663"/>
    <w:rsid w:val="0090546F"/>
    <w:rsid w:val="00905F2D"/>
    <w:rsid w:val="00912EC6"/>
    <w:rsid w:val="009244FA"/>
    <w:rsid w:val="0094136B"/>
    <w:rsid w:val="00941F5B"/>
    <w:rsid w:val="00942CBE"/>
    <w:rsid w:val="00961FF5"/>
    <w:rsid w:val="00965126"/>
    <w:rsid w:val="00973C2C"/>
    <w:rsid w:val="009800E5"/>
    <w:rsid w:val="00990A5A"/>
    <w:rsid w:val="00991E8F"/>
    <w:rsid w:val="00992405"/>
    <w:rsid w:val="009A6E40"/>
    <w:rsid w:val="009A6EF6"/>
    <w:rsid w:val="009B1768"/>
    <w:rsid w:val="009B5889"/>
    <w:rsid w:val="009B5EE3"/>
    <w:rsid w:val="009C665F"/>
    <w:rsid w:val="009F5CAC"/>
    <w:rsid w:val="009F6F34"/>
    <w:rsid w:val="00A15FE4"/>
    <w:rsid w:val="00A24443"/>
    <w:rsid w:val="00A2B40B"/>
    <w:rsid w:val="00A30409"/>
    <w:rsid w:val="00A61366"/>
    <w:rsid w:val="00A669F0"/>
    <w:rsid w:val="00A77FEC"/>
    <w:rsid w:val="00A91CEB"/>
    <w:rsid w:val="00A93CEB"/>
    <w:rsid w:val="00AA2D93"/>
    <w:rsid w:val="00AA380A"/>
    <w:rsid w:val="00AA58C2"/>
    <w:rsid w:val="00AA654F"/>
    <w:rsid w:val="00AB02D4"/>
    <w:rsid w:val="00AD0998"/>
    <w:rsid w:val="00AE7ED6"/>
    <w:rsid w:val="00B07E14"/>
    <w:rsid w:val="00B1063C"/>
    <w:rsid w:val="00B114BD"/>
    <w:rsid w:val="00B2014C"/>
    <w:rsid w:val="00B21784"/>
    <w:rsid w:val="00B4108D"/>
    <w:rsid w:val="00B51A7F"/>
    <w:rsid w:val="00B65861"/>
    <w:rsid w:val="00B67FA9"/>
    <w:rsid w:val="00B84EE8"/>
    <w:rsid w:val="00BA208E"/>
    <w:rsid w:val="00BA53AE"/>
    <w:rsid w:val="00BB2A71"/>
    <w:rsid w:val="00BD32EC"/>
    <w:rsid w:val="00C06E20"/>
    <w:rsid w:val="00C079EA"/>
    <w:rsid w:val="00C119A1"/>
    <w:rsid w:val="00C3222A"/>
    <w:rsid w:val="00C7542A"/>
    <w:rsid w:val="00CA1D01"/>
    <w:rsid w:val="00CA4A50"/>
    <w:rsid w:val="00CB30E7"/>
    <w:rsid w:val="00CB31E0"/>
    <w:rsid w:val="00CC0924"/>
    <w:rsid w:val="00CC3651"/>
    <w:rsid w:val="00CC7D1B"/>
    <w:rsid w:val="00D03B1A"/>
    <w:rsid w:val="00D043BC"/>
    <w:rsid w:val="00D151CF"/>
    <w:rsid w:val="00D222C9"/>
    <w:rsid w:val="00D25945"/>
    <w:rsid w:val="00D50F31"/>
    <w:rsid w:val="00D52C9F"/>
    <w:rsid w:val="00D5627A"/>
    <w:rsid w:val="00D75309"/>
    <w:rsid w:val="00D778B4"/>
    <w:rsid w:val="00D843D2"/>
    <w:rsid w:val="00D971C1"/>
    <w:rsid w:val="00D979F2"/>
    <w:rsid w:val="00DB6C6F"/>
    <w:rsid w:val="00DD4768"/>
    <w:rsid w:val="00E11758"/>
    <w:rsid w:val="00E4783C"/>
    <w:rsid w:val="00E541BB"/>
    <w:rsid w:val="00E574BD"/>
    <w:rsid w:val="00E64DE8"/>
    <w:rsid w:val="00E74A82"/>
    <w:rsid w:val="00E8147B"/>
    <w:rsid w:val="00E85139"/>
    <w:rsid w:val="00E9271C"/>
    <w:rsid w:val="00EC3767"/>
    <w:rsid w:val="00EE25DA"/>
    <w:rsid w:val="00EE2D4D"/>
    <w:rsid w:val="00EF3529"/>
    <w:rsid w:val="00F070CF"/>
    <w:rsid w:val="00F155B7"/>
    <w:rsid w:val="00F176B5"/>
    <w:rsid w:val="00F23455"/>
    <w:rsid w:val="00F37E66"/>
    <w:rsid w:val="00F643EB"/>
    <w:rsid w:val="00F64CA1"/>
    <w:rsid w:val="00F65E32"/>
    <w:rsid w:val="00F76915"/>
    <w:rsid w:val="00F76F16"/>
    <w:rsid w:val="00FB772C"/>
    <w:rsid w:val="00FC1165"/>
    <w:rsid w:val="00FC74FF"/>
    <w:rsid w:val="00FC7ADB"/>
    <w:rsid w:val="00FD12DC"/>
    <w:rsid w:val="00FE0C11"/>
    <w:rsid w:val="00FE0DEB"/>
    <w:rsid w:val="00FE682D"/>
    <w:rsid w:val="00FF61A9"/>
    <w:rsid w:val="00FF6748"/>
    <w:rsid w:val="01B312D3"/>
    <w:rsid w:val="025414F5"/>
    <w:rsid w:val="02558886"/>
    <w:rsid w:val="0279D795"/>
    <w:rsid w:val="02B7BD57"/>
    <w:rsid w:val="02C2D261"/>
    <w:rsid w:val="02D1822A"/>
    <w:rsid w:val="02F2CFBF"/>
    <w:rsid w:val="02FC748D"/>
    <w:rsid w:val="038B0E38"/>
    <w:rsid w:val="03CEBE37"/>
    <w:rsid w:val="040ED395"/>
    <w:rsid w:val="047DA538"/>
    <w:rsid w:val="04B7F3EF"/>
    <w:rsid w:val="04FC1970"/>
    <w:rsid w:val="0509DA2F"/>
    <w:rsid w:val="05637C1F"/>
    <w:rsid w:val="058D372E"/>
    <w:rsid w:val="0653C450"/>
    <w:rsid w:val="069AE644"/>
    <w:rsid w:val="06FEA975"/>
    <w:rsid w:val="073500D6"/>
    <w:rsid w:val="0796D23A"/>
    <w:rsid w:val="08828BFC"/>
    <w:rsid w:val="08975107"/>
    <w:rsid w:val="0911280D"/>
    <w:rsid w:val="0974A2D8"/>
    <w:rsid w:val="099F61CD"/>
    <w:rsid w:val="09A46189"/>
    <w:rsid w:val="0A139CF0"/>
    <w:rsid w:val="0A3FA65F"/>
    <w:rsid w:val="0B169674"/>
    <w:rsid w:val="0B686ADB"/>
    <w:rsid w:val="0B90B079"/>
    <w:rsid w:val="0BA2FB8F"/>
    <w:rsid w:val="0BDB5E4C"/>
    <w:rsid w:val="0C309ECB"/>
    <w:rsid w:val="0C477378"/>
    <w:rsid w:val="0C6B7D4C"/>
    <w:rsid w:val="0CC305D4"/>
    <w:rsid w:val="0CE1630D"/>
    <w:rsid w:val="0D24617E"/>
    <w:rsid w:val="0D29DF71"/>
    <w:rsid w:val="0E2998A3"/>
    <w:rsid w:val="0E46B32C"/>
    <w:rsid w:val="0EA29E34"/>
    <w:rsid w:val="0ED492BE"/>
    <w:rsid w:val="0F683F8D"/>
    <w:rsid w:val="0F68F3AE"/>
    <w:rsid w:val="0FAD39D0"/>
    <w:rsid w:val="1028E5CA"/>
    <w:rsid w:val="1038F7AB"/>
    <w:rsid w:val="115FEBFC"/>
    <w:rsid w:val="11FF6801"/>
    <w:rsid w:val="123FFD8B"/>
    <w:rsid w:val="125AB277"/>
    <w:rsid w:val="1368CB4E"/>
    <w:rsid w:val="146E014B"/>
    <w:rsid w:val="14EC74F2"/>
    <w:rsid w:val="15FC0915"/>
    <w:rsid w:val="1617E712"/>
    <w:rsid w:val="165C24D9"/>
    <w:rsid w:val="1684ECBA"/>
    <w:rsid w:val="172BBFF5"/>
    <w:rsid w:val="1758953E"/>
    <w:rsid w:val="176A95E2"/>
    <w:rsid w:val="17C4A8C0"/>
    <w:rsid w:val="182783D5"/>
    <w:rsid w:val="18DBE04D"/>
    <w:rsid w:val="191D9453"/>
    <w:rsid w:val="19B65770"/>
    <w:rsid w:val="19D53FB5"/>
    <w:rsid w:val="1A50658D"/>
    <w:rsid w:val="1A7C193C"/>
    <w:rsid w:val="1B2525ED"/>
    <w:rsid w:val="1B608251"/>
    <w:rsid w:val="1B858CCA"/>
    <w:rsid w:val="1BC539EA"/>
    <w:rsid w:val="1C17F3D3"/>
    <w:rsid w:val="1C8A8A94"/>
    <w:rsid w:val="1D03976A"/>
    <w:rsid w:val="1DB63438"/>
    <w:rsid w:val="1DFA8895"/>
    <w:rsid w:val="1E0342F7"/>
    <w:rsid w:val="1E4298CE"/>
    <w:rsid w:val="1E4C0CBD"/>
    <w:rsid w:val="1E9B44BE"/>
    <w:rsid w:val="1EBD2D8C"/>
    <w:rsid w:val="1F3104CB"/>
    <w:rsid w:val="20097EEA"/>
    <w:rsid w:val="2050FDA7"/>
    <w:rsid w:val="20DF5E70"/>
    <w:rsid w:val="21926073"/>
    <w:rsid w:val="22446EFE"/>
    <w:rsid w:val="228E0FF1"/>
    <w:rsid w:val="22DCFC52"/>
    <w:rsid w:val="23288FC2"/>
    <w:rsid w:val="2383C9B3"/>
    <w:rsid w:val="24007169"/>
    <w:rsid w:val="2409CFA5"/>
    <w:rsid w:val="249EB433"/>
    <w:rsid w:val="24C83162"/>
    <w:rsid w:val="24D99A05"/>
    <w:rsid w:val="25216BCB"/>
    <w:rsid w:val="25977077"/>
    <w:rsid w:val="25EA18C6"/>
    <w:rsid w:val="26150FE7"/>
    <w:rsid w:val="2657CE9F"/>
    <w:rsid w:val="26745B9B"/>
    <w:rsid w:val="2731D787"/>
    <w:rsid w:val="275E48DE"/>
    <w:rsid w:val="2767B728"/>
    <w:rsid w:val="27A5D8D1"/>
    <w:rsid w:val="286BFD58"/>
    <w:rsid w:val="28D04287"/>
    <w:rsid w:val="28E8EAC6"/>
    <w:rsid w:val="2958A21A"/>
    <w:rsid w:val="29C03D80"/>
    <w:rsid w:val="29FDAA4C"/>
    <w:rsid w:val="2A425D8B"/>
    <w:rsid w:val="2A942D3E"/>
    <w:rsid w:val="2AD9A8F2"/>
    <w:rsid w:val="2B94768A"/>
    <w:rsid w:val="2B9BB094"/>
    <w:rsid w:val="2BB8D1B8"/>
    <w:rsid w:val="2CC4167F"/>
    <w:rsid w:val="2CC91819"/>
    <w:rsid w:val="2CEFEF78"/>
    <w:rsid w:val="2D29A565"/>
    <w:rsid w:val="2D475628"/>
    <w:rsid w:val="2E8BBFD9"/>
    <w:rsid w:val="2F3C6BE0"/>
    <w:rsid w:val="2FD4C30B"/>
    <w:rsid w:val="30EE2C27"/>
    <w:rsid w:val="31896793"/>
    <w:rsid w:val="31A9FCB9"/>
    <w:rsid w:val="31E137A7"/>
    <w:rsid w:val="31F86C57"/>
    <w:rsid w:val="336F23B0"/>
    <w:rsid w:val="33F35E6C"/>
    <w:rsid w:val="342B78C4"/>
    <w:rsid w:val="347F3B58"/>
    <w:rsid w:val="3492FD48"/>
    <w:rsid w:val="34FD10C6"/>
    <w:rsid w:val="350AC4A1"/>
    <w:rsid w:val="3545A856"/>
    <w:rsid w:val="35777689"/>
    <w:rsid w:val="35B8DE3C"/>
    <w:rsid w:val="35F544BC"/>
    <w:rsid w:val="362ECDA9"/>
    <w:rsid w:val="36527358"/>
    <w:rsid w:val="371E018D"/>
    <w:rsid w:val="3720F57E"/>
    <w:rsid w:val="375803FB"/>
    <w:rsid w:val="380EAA46"/>
    <w:rsid w:val="3917999F"/>
    <w:rsid w:val="391A57C6"/>
    <w:rsid w:val="3961E90C"/>
    <w:rsid w:val="3A27F71B"/>
    <w:rsid w:val="3A67998F"/>
    <w:rsid w:val="3A97302F"/>
    <w:rsid w:val="3AC404F6"/>
    <w:rsid w:val="3AC64F38"/>
    <w:rsid w:val="3AD66239"/>
    <w:rsid w:val="3B4113F1"/>
    <w:rsid w:val="3C527236"/>
    <w:rsid w:val="3C656FE5"/>
    <w:rsid w:val="3C6A8626"/>
    <w:rsid w:val="3C7D79B3"/>
    <w:rsid w:val="3D2B96C1"/>
    <w:rsid w:val="3D384397"/>
    <w:rsid w:val="3D3C8F9F"/>
    <w:rsid w:val="3D462D83"/>
    <w:rsid w:val="3D63A350"/>
    <w:rsid w:val="3D8031E7"/>
    <w:rsid w:val="3D9CE5D9"/>
    <w:rsid w:val="3EFCBC08"/>
    <w:rsid w:val="3F9B678E"/>
    <w:rsid w:val="3FECF8AD"/>
    <w:rsid w:val="40119CCF"/>
    <w:rsid w:val="407B8C16"/>
    <w:rsid w:val="40E7E1E9"/>
    <w:rsid w:val="416B27AE"/>
    <w:rsid w:val="41B2F1A5"/>
    <w:rsid w:val="4226086C"/>
    <w:rsid w:val="423723C7"/>
    <w:rsid w:val="42421AAC"/>
    <w:rsid w:val="424D2DB6"/>
    <w:rsid w:val="42988734"/>
    <w:rsid w:val="42A24214"/>
    <w:rsid w:val="436B751F"/>
    <w:rsid w:val="43D9FEDC"/>
    <w:rsid w:val="446092BB"/>
    <w:rsid w:val="44692742"/>
    <w:rsid w:val="446BC599"/>
    <w:rsid w:val="4475980B"/>
    <w:rsid w:val="44B8554F"/>
    <w:rsid w:val="4560A42A"/>
    <w:rsid w:val="458223A0"/>
    <w:rsid w:val="45A7F7BE"/>
    <w:rsid w:val="46290781"/>
    <w:rsid w:val="463B3EC0"/>
    <w:rsid w:val="465BF080"/>
    <w:rsid w:val="467EDB8B"/>
    <w:rsid w:val="46A83B03"/>
    <w:rsid w:val="46DBC1AC"/>
    <w:rsid w:val="4716F072"/>
    <w:rsid w:val="47231064"/>
    <w:rsid w:val="47D70F21"/>
    <w:rsid w:val="47FE1E79"/>
    <w:rsid w:val="48358F13"/>
    <w:rsid w:val="4888BB04"/>
    <w:rsid w:val="488F8111"/>
    <w:rsid w:val="489844EC"/>
    <w:rsid w:val="499E3AC9"/>
    <w:rsid w:val="4A13626E"/>
    <w:rsid w:val="4AB73800"/>
    <w:rsid w:val="4ABD741F"/>
    <w:rsid w:val="4ABF30E0"/>
    <w:rsid w:val="4ACFBDA6"/>
    <w:rsid w:val="4B4294CA"/>
    <w:rsid w:val="4D029896"/>
    <w:rsid w:val="4D3C9EAA"/>
    <w:rsid w:val="4DCB9A88"/>
    <w:rsid w:val="4E2BF49F"/>
    <w:rsid w:val="4E2D2848"/>
    <w:rsid w:val="4E4650A5"/>
    <w:rsid w:val="4ED6840A"/>
    <w:rsid w:val="4FC40415"/>
    <w:rsid w:val="4FDF23BC"/>
    <w:rsid w:val="4FF907E9"/>
    <w:rsid w:val="508AF2DB"/>
    <w:rsid w:val="513915A4"/>
    <w:rsid w:val="516112FF"/>
    <w:rsid w:val="53320586"/>
    <w:rsid w:val="538E8DB0"/>
    <w:rsid w:val="53FE4D2D"/>
    <w:rsid w:val="548CF86E"/>
    <w:rsid w:val="54B59229"/>
    <w:rsid w:val="558A8D28"/>
    <w:rsid w:val="56D0BC40"/>
    <w:rsid w:val="570226CC"/>
    <w:rsid w:val="5766E6CD"/>
    <w:rsid w:val="57ED32EB"/>
    <w:rsid w:val="58067BBF"/>
    <w:rsid w:val="58EFF966"/>
    <w:rsid w:val="5927C945"/>
    <w:rsid w:val="594DF221"/>
    <w:rsid w:val="5A1AC019"/>
    <w:rsid w:val="5ABAFB81"/>
    <w:rsid w:val="5AE36E4C"/>
    <w:rsid w:val="5CA77BB1"/>
    <w:rsid w:val="5CACEF0C"/>
    <w:rsid w:val="5CC95AE2"/>
    <w:rsid w:val="5D1723E2"/>
    <w:rsid w:val="5D6CDBD5"/>
    <w:rsid w:val="5D7DB23A"/>
    <w:rsid w:val="5DFAF07D"/>
    <w:rsid w:val="5E4BE20C"/>
    <w:rsid w:val="5F0C5C79"/>
    <w:rsid w:val="5F0D38B1"/>
    <w:rsid w:val="5F590E19"/>
    <w:rsid w:val="5F645263"/>
    <w:rsid w:val="5F67AE1C"/>
    <w:rsid w:val="5FF844D0"/>
    <w:rsid w:val="60034879"/>
    <w:rsid w:val="607D698C"/>
    <w:rsid w:val="60E5AA84"/>
    <w:rsid w:val="60F51280"/>
    <w:rsid w:val="61001FD7"/>
    <w:rsid w:val="61736252"/>
    <w:rsid w:val="61DA68FC"/>
    <w:rsid w:val="62B1A348"/>
    <w:rsid w:val="63414A95"/>
    <w:rsid w:val="644E8C08"/>
    <w:rsid w:val="650D74EE"/>
    <w:rsid w:val="6516B4A9"/>
    <w:rsid w:val="654CB949"/>
    <w:rsid w:val="65C5A5C0"/>
    <w:rsid w:val="65DE89BD"/>
    <w:rsid w:val="6673BB6F"/>
    <w:rsid w:val="66A90CD9"/>
    <w:rsid w:val="67323C56"/>
    <w:rsid w:val="679A393C"/>
    <w:rsid w:val="67CDDF6C"/>
    <w:rsid w:val="68511C68"/>
    <w:rsid w:val="68636D04"/>
    <w:rsid w:val="6961902C"/>
    <w:rsid w:val="697A1BD4"/>
    <w:rsid w:val="69C227A0"/>
    <w:rsid w:val="6A034F9F"/>
    <w:rsid w:val="6B636132"/>
    <w:rsid w:val="6B952BCB"/>
    <w:rsid w:val="6BAE4151"/>
    <w:rsid w:val="6BC6F922"/>
    <w:rsid w:val="6D4ED177"/>
    <w:rsid w:val="6D69EDCB"/>
    <w:rsid w:val="6DBCADBB"/>
    <w:rsid w:val="6E0DF7A4"/>
    <w:rsid w:val="6EA270F6"/>
    <w:rsid w:val="6FA5CFE8"/>
    <w:rsid w:val="70E35923"/>
    <w:rsid w:val="71560F7A"/>
    <w:rsid w:val="71DCC623"/>
    <w:rsid w:val="722FD0BB"/>
    <w:rsid w:val="732B7EBF"/>
    <w:rsid w:val="733EB0D7"/>
    <w:rsid w:val="73C03C5C"/>
    <w:rsid w:val="7420A3F2"/>
    <w:rsid w:val="743362BB"/>
    <w:rsid w:val="749AD02A"/>
    <w:rsid w:val="753ACF0B"/>
    <w:rsid w:val="7542D6D5"/>
    <w:rsid w:val="76728EA4"/>
    <w:rsid w:val="777630D2"/>
    <w:rsid w:val="7787EA04"/>
    <w:rsid w:val="77D1518A"/>
    <w:rsid w:val="7834323E"/>
    <w:rsid w:val="7835C558"/>
    <w:rsid w:val="78B903EA"/>
    <w:rsid w:val="79845E7A"/>
    <w:rsid w:val="7A54D44B"/>
    <w:rsid w:val="7A7250B0"/>
    <w:rsid w:val="7A757294"/>
    <w:rsid w:val="7AB9AEA7"/>
    <w:rsid w:val="7AE849B8"/>
    <w:rsid w:val="7D9E7F55"/>
    <w:rsid w:val="7DA1A139"/>
    <w:rsid w:val="7DCBC03A"/>
    <w:rsid w:val="7DCF73BE"/>
    <w:rsid w:val="7DF53503"/>
    <w:rsid w:val="7DFD92BB"/>
    <w:rsid w:val="7E9E5790"/>
    <w:rsid w:val="7EC3EAC9"/>
    <w:rsid w:val="7ED8E896"/>
    <w:rsid w:val="7F3D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9160"/>
  <w15:chartTrackingRefBased/>
  <w15:docId w15:val="{5192AB06-0F52-4443-AF52-41EB749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0F"/>
  </w:style>
  <w:style w:type="paragraph" w:styleId="Heading1">
    <w:name w:val="heading 1"/>
    <w:basedOn w:val="Normal"/>
    <w:next w:val="Normal"/>
    <w:link w:val="Heading1Char"/>
    <w:qFormat/>
    <w:rsid w:val="00552505"/>
    <w:pPr>
      <w:keepNext/>
      <w:spacing w:before="240" w:after="60" w:line="240" w:lineRule="auto"/>
      <w:outlineLvl w:val="0"/>
    </w:pPr>
    <w:rPr>
      <w:rFonts w:eastAsia="Times New Roman"/>
      <w:b/>
      <w:spacing w:val="-5"/>
      <w:kern w:val="28"/>
      <w:sz w:val="28"/>
      <w:lang w:eastAsia="en-GB"/>
    </w:rPr>
  </w:style>
  <w:style w:type="paragraph" w:styleId="Heading2">
    <w:name w:val="heading 2"/>
    <w:basedOn w:val="Normal"/>
    <w:next w:val="Normal"/>
    <w:link w:val="Heading2Char"/>
    <w:qFormat/>
    <w:rsid w:val="00552505"/>
    <w:pPr>
      <w:keepNext/>
      <w:spacing w:before="240" w:after="60" w:line="240" w:lineRule="auto"/>
      <w:outlineLvl w:val="1"/>
    </w:pPr>
    <w:rPr>
      <w:rFonts w:eastAsia="Times New Roman"/>
      <w:b/>
      <w:i/>
      <w:spacing w:val="-5"/>
      <w:sz w:val="24"/>
      <w:lang w:eastAsia="en-GB"/>
    </w:rPr>
  </w:style>
  <w:style w:type="paragraph" w:styleId="Heading3">
    <w:name w:val="heading 3"/>
    <w:basedOn w:val="Normal"/>
    <w:next w:val="Normal"/>
    <w:link w:val="Heading3Char"/>
    <w:qFormat/>
    <w:rsid w:val="00552505"/>
    <w:pPr>
      <w:keepNext/>
      <w:spacing w:after="280" w:line="280" w:lineRule="exact"/>
      <w:jc w:val="center"/>
      <w:outlineLvl w:val="2"/>
    </w:pPr>
    <w:rPr>
      <w:rFonts w:ascii="Arial Black" w:eastAsia="Times New Roman" w:hAnsi="Arial Black"/>
      <w:sz w:val="28"/>
      <w:szCs w:val="28"/>
    </w:rPr>
  </w:style>
  <w:style w:type="paragraph" w:styleId="Heading4">
    <w:name w:val="heading 4"/>
    <w:basedOn w:val="Normal"/>
    <w:next w:val="Normal"/>
    <w:link w:val="Heading4Char"/>
    <w:unhideWhenUsed/>
    <w:qFormat/>
    <w:rsid w:val="00552505"/>
    <w:pPr>
      <w:keepNext/>
      <w:keepLines/>
      <w:spacing w:before="40" w:after="0" w:line="280" w:lineRule="exact"/>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qFormat/>
    <w:rsid w:val="00552505"/>
    <w:pPr>
      <w:widowControl w:val="0"/>
      <w:autoSpaceDE w:val="0"/>
      <w:autoSpaceDN w:val="0"/>
      <w:adjustRightInd w:val="0"/>
      <w:spacing w:after="0" w:line="288" w:lineRule="auto"/>
      <w:textAlignment w:val="center"/>
    </w:pPr>
    <w:rPr>
      <w:rFonts w:eastAsia="Times New Roman"/>
      <w:color w:val="000000"/>
    </w:rPr>
  </w:style>
  <w:style w:type="character" w:customStyle="1" w:styleId="Heading1Char">
    <w:name w:val="Heading 1 Char"/>
    <w:basedOn w:val="DefaultParagraphFont"/>
    <w:link w:val="Heading1"/>
    <w:rsid w:val="00552505"/>
    <w:rPr>
      <w:rFonts w:eastAsia="Times New Roman"/>
      <w:b/>
      <w:spacing w:val="-5"/>
      <w:kern w:val="28"/>
      <w:sz w:val="28"/>
      <w:lang w:eastAsia="en-GB"/>
    </w:rPr>
  </w:style>
  <w:style w:type="character" w:customStyle="1" w:styleId="Heading2Char">
    <w:name w:val="Heading 2 Char"/>
    <w:basedOn w:val="DefaultParagraphFont"/>
    <w:link w:val="Heading2"/>
    <w:rsid w:val="00552505"/>
    <w:rPr>
      <w:rFonts w:eastAsia="Times New Roman"/>
      <w:b/>
      <w:i/>
      <w:spacing w:val="-5"/>
      <w:sz w:val="24"/>
      <w:lang w:eastAsia="en-GB"/>
    </w:rPr>
  </w:style>
  <w:style w:type="character" w:customStyle="1" w:styleId="Heading3Char">
    <w:name w:val="Heading 3 Char"/>
    <w:basedOn w:val="DefaultParagraphFont"/>
    <w:link w:val="Heading3"/>
    <w:rsid w:val="00552505"/>
    <w:rPr>
      <w:rFonts w:ascii="Arial Black" w:eastAsia="Times New Roman" w:hAnsi="Arial Black"/>
      <w:sz w:val="28"/>
      <w:szCs w:val="28"/>
    </w:rPr>
  </w:style>
  <w:style w:type="character" w:customStyle="1" w:styleId="Heading4Char">
    <w:name w:val="Heading 4 Char"/>
    <w:basedOn w:val="DefaultParagraphFont"/>
    <w:link w:val="Heading4"/>
    <w:rsid w:val="00552505"/>
    <w:rPr>
      <w:rFonts w:asciiTheme="majorHAnsi" w:eastAsiaTheme="majorEastAsia" w:hAnsiTheme="majorHAnsi" w:cstheme="majorBidi"/>
      <w:i/>
      <w:iCs/>
      <w:color w:val="2F5496" w:themeColor="accent1" w:themeShade="BF"/>
      <w:sz w:val="20"/>
      <w:szCs w:val="24"/>
    </w:rPr>
  </w:style>
  <w:style w:type="paragraph" w:styleId="ListNumber">
    <w:name w:val="List Number"/>
    <w:basedOn w:val="List"/>
    <w:qFormat/>
    <w:rsid w:val="00552505"/>
    <w:pPr>
      <w:spacing w:after="240" w:line="240" w:lineRule="atLeast"/>
      <w:ind w:left="0" w:firstLine="0"/>
      <w:contextualSpacing w:val="0"/>
      <w:jc w:val="both"/>
    </w:pPr>
    <w:rPr>
      <w:rFonts w:eastAsia="Times New Roman"/>
      <w:spacing w:val="-5"/>
      <w:lang w:eastAsia="en-GB"/>
    </w:rPr>
  </w:style>
  <w:style w:type="paragraph" w:styleId="List">
    <w:name w:val="List"/>
    <w:basedOn w:val="Normal"/>
    <w:uiPriority w:val="99"/>
    <w:semiHidden/>
    <w:unhideWhenUsed/>
    <w:rsid w:val="00EE2D4D"/>
    <w:pPr>
      <w:ind w:left="283" w:hanging="283"/>
      <w:contextualSpacing/>
    </w:pPr>
  </w:style>
  <w:style w:type="paragraph" w:styleId="ListNumber2">
    <w:name w:val="List Number 2"/>
    <w:basedOn w:val="ListNumber"/>
    <w:qFormat/>
    <w:rsid w:val="00552505"/>
    <w:pPr>
      <w:numPr>
        <w:numId w:val="10"/>
      </w:numPr>
      <w:spacing w:after="220" w:line="220" w:lineRule="atLeast"/>
    </w:pPr>
    <w:rPr>
      <w:b/>
      <w:u w:val="single"/>
    </w:rPr>
  </w:style>
  <w:style w:type="paragraph" w:styleId="ListNumber3">
    <w:name w:val="List Number 3"/>
    <w:basedOn w:val="ListNumber"/>
    <w:qFormat/>
    <w:rsid w:val="00552505"/>
    <w:pPr>
      <w:numPr>
        <w:numId w:val="11"/>
      </w:numPr>
      <w:spacing w:after="0"/>
    </w:pPr>
    <w:rPr>
      <w:b/>
    </w:rPr>
  </w:style>
  <w:style w:type="paragraph" w:styleId="ListNumber4">
    <w:name w:val="List Number 4"/>
    <w:basedOn w:val="ListNumber"/>
    <w:qFormat/>
    <w:rsid w:val="00552505"/>
    <w:pPr>
      <w:numPr>
        <w:numId w:val="12"/>
      </w:numPr>
      <w:spacing w:after="0"/>
    </w:pPr>
  </w:style>
  <w:style w:type="paragraph" w:styleId="ListNumber5">
    <w:name w:val="List Number 5"/>
    <w:basedOn w:val="ListNumber"/>
    <w:qFormat/>
    <w:rsid w:val="00552505"/>
    <w:pPr>
      <w:numPr>
        <w:numId w:val="13"/>
      </w:numPr>
      <w:spacing w:after="0"/>
    </w:pPr>
  </w:style>
  <w:style w:type="paragraph" w:styleId="Title">
    <w:name w:val="Title"/>
    <w:basedOn w:val="Normal"/>
    <w:link w:val="TitleChar"/>
    <w:qFormat/>
    <w:rsid w:val="005525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b/>
      <w:sz w:val="32"/>
      <w:u w:val="single"/>
      <w:lang w:eastAsia="en-GB"/>
    </w:rPr>
  </w:style>
  <w:style w:type="character" w:customStyle="1" w:styleId="TitleChar">
    <w:name w:val="Title Char"/>
    <w:basedOn w:val="DefaultParagraphFont"/>
    <w:link w:val="Title"/>
    <w:rsid w:val="00552505"/>
    <w:rPr>
      <w:rFonts w:ascii="Times New Roman" w:eastAsia="Times New Roman" w:hAnsi="Times New Roman"/>
      <w:b/>
      <w:sz w:val="32"/>
      <w:u w:val="single"/>
      <w:lang w:eastAsia="en-GB"/>
    </w:rPr>
  </w:style>
  <w:style w:type="paragraph" w:styleId="Subtitle">
    <w:name w:val="Subtitle"/>
    <w:basedOn w:val="Normal"/>
    <w:link w:val="SubtitleChar"/>
    <w:qFormat/>
    <w:rsid w:val="00552505"/>
    <w:pPr>
      <w:spacing w:after="0" w:line="240" w:lineRule="auto"/>
    </w:pPr>
    <w:rPr>
      <w:rFonts w:ascii="Times New Roman" w:eastAsia="Times New Roman" w:hAnsi="Times New Roman"/>
      <w:b/>
      <w:sz w:val="24"/>
      <w:lang w:eastAsia="en-GB"/>
    </w:rPr>
  </w:style>
  <w:style w:type="character" w:customStyle="1" w:styleId="SubtitleChar">
    <w:name w:val="Subtitle Char"/>
    <w:basedOn w:val="DefaultParagraphFont"/>
    <w:link w:val="Subtitle"/>
    <w:rsid w:val="00552505"/>
    <w:rPr>
      <w:rFonts w:ascii="Times New Roman" w:eastAsia="Times New Roman" w:hAnsi="Times New Roman"/>
      <w:b/>
      <w:sz w:val="24"/>
      <w:lang w:eastAsia="en-GB"/>
    </w:rPr>
  </w:style>
  <w:style w:type="character" w:styleId="Strong">
    <w:name w:val="Strong"/>
    <w:qFormat/>
    <w:rsid w:val="00552505"/>
    <w:rPr>
      <w:b/>
      <w:bCs/>
    </w:rPr>
  </w:style>
  <w:style w:type="character" w:styleId="Emphasis">
    <w:name w:val="Emphasis"/>
    <w:qFormat/>
    <w:rsid w:val="00552505"/>
    <w:rPr>
      <w:i/>
      <w:iCs/>
    </w:rPr>
  </w:style>
  <w:style w:type="paragraph" w:styleId="NoSpacing">
    <w:name w:val="No Spacing"/>
    <w:uiPriority w:val="1"/>
    <w:qFormat/>
    <w:rsid w:val="00552505"/>
    <w:pPr>
      <w:spacing w:after="0" w:line="240" w:lineRule="auto"/>
    </w:pPr>
    <w:rPr>
      <w:rFonts w:ascii="Calibri" w:eastAsia="Calibri" w:hAnsi="Calibri"/>
    </w:rPr>
  </w:style>
  <w:style w:type="paragraph" w:styleId="ListParagraph">
    <w:name w:val="List Paragraph"/>
    <w:basedOn w:val="Normal"/>
    <w:link w:val="ListParagraphChar"/>
    <w:uiPriority w:val="34"/>
    <w:qFormat/>
    <w:rsid w:val="00552505"/>
    <w:pPr>
      <w:spacing w:after="280" w:line="280" w:lineRule="exact"/>
      <w:ind w:left="720"/>
      <w:contextualSpacing/>
    </w:pPr>
    <w:rPr>
      <w:rFonts w:eastAsia="Times New Roman"/>
    </w:rPr>
  </w:style>
  <w:style w:type="character" w:customStyle="1" w:styleId="ListParagraphChar">
    <w:name w:val="List Paragraph Char"/>
    <w:basedOn w:val="DefaultParagraphFont"/>
    <w:link w:val="ListParagraph"/>
    <w:uiPriority w:val="34"/>
    <w:rsid w:val="00552505"/>
    <w:rPr>
      <w:rFonts w:eastAsia="Times New Roman"/>
      <w:szCs w:val="24"/>
    </w:rPr>
  </w:style>
  <w:style w:type="table" w:styleId="TableGrid">
    <w:name w:val="Table Grid"/>
    <w:basedOn w:val="TableNormal"/>
    <w:uiPriority w:val="39"/>
    <w:rsid w:val="006C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F2"/>
  </w:style>
  <w:style w:type="paragraph" w:styleId="Footer">
    <w:name w:val="footer"/>
    <w:basedOn w:val="Normal"/>
    <w:link w:val="FooterChar"/>
    <w:uiPriority w:val="99"/>
    <w:unhideWhenUsed/>
    <w:rsid w:val="00D97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F2"/>
  </w:style>
  <w:style w:type="paragraph" w:customStyle="1" w:styleId="TableParagraph">
    <w:name w:val="Table Paragraph"/>
    <w:basedOn w:val="Normal"/>
    <w:uiPriority w:val="1"/>
    <w:qFormat/>
    <w:rsid w:val="00600FFC"/>
    <w:pPr>
      <w:widowControl w:val="0"/>
      <w:spacing w:after="0" w:line="240" w:lineRule="auto"/>
    </w:pPr>
    <w:rPr>
      <w:rFonts w:cs="Arial"/>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100D"/>
    <w:rPr>
      <w:b/>
      <w:bCs/>
    </w:rPr>
  </w:style>
  <w:style w:type="character" w:customStyle="1" w:styleId="CommentSubjectChar">
    <w:name w:val="Comment Subject Char"/>
    <w:basedOn w:val="CommentTextChar"/>
    <w:link w:val="CommentSubject"/>
    <w:uiPriority w:val="99"/>
    <w:semiHidden/>
    <w:rsid w:val="0058100D"/>
    <w:rPr>
      <w:b/>
      <w:bCs/>
      <w:sz w:val="20"/>
      <w:szCs w:val="20"/>
    </w:rPr>
  </w:style>
  <w:style w:type="character" w:styleId="UnresolvedMention">
    <w:name w:val="Unresolved Mention"/>
    <w:basedOn w:val="DefaultParagraphFont"/>
    <w:uiPriority w:val="99"/>
    <w:semiHidden/>
    <w:unhideWhenUsed/>
    <w:rsid w:val="007F5363"/>
    <w:rPr>
      <w:color w:val="605E5C"/>
      <w:shd w:val="clear" w:color="auto" w:fill="E1DFDD"/>
    </w:rPr>
  </w:style>
  <w:style w:type="paragraph" w:styleId="Revision">
    <w:name w:val="Revision"/>
    <w:hidden/>
    <w:uiPriority w:val="99"/>
    <w:semiHidden/>
    <w:rsid w:val="00731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s.com/teaching-resource/simple-lesson-plan-1191075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founda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b6f8dff27a9a4fd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offpett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D93C6F62F0F429372FC4E68897A20" ma:contentTypeVersion="6" ma:contentTypeDescription="Create a new document." ma:contentTypeScope="" ma:versionID="b9410c83cd9b3b20170032bf758302ed">
  <xsd:schema xmlns:xsd="http://www.w3.org/2001/XMLSchema" xmlns:xs="http://www.w3.org/2001/XMLSchema" xmlns:p="http://schemas.microsoft.com/office/2006/metadata/properties" xmlns:ns2="cf5d9c02-db66-4d8a-8407-28fa7842d20d" xmlns:ns3="3714e8dc-3ebe-421f-b2fa-c0eadf2bb5c6" targetNamespace="http://schemas.microsoft.com/office/2006/metadata/properties" ma:root="true" ma:fieldsID="41e4c7c5bccfe35685b6dab7dee37775" ns2:_="" ns3:_="">
    <xsd:import namespace="cf5d9c02-db66-4d8a-8407-28fa7842d20d"/>
    <xsd:import namespace="3714e8dc-3ebe-421f-b2fa-c0eadf2b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9c02-db66-4d8a-8407-28fa7842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4e8dc-3ebe-421f-b2fa-c0eadf2bb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916CE-79F1-47D1-9CBB-8D0910A66491}">
  <ds:schemaRefs>
    <ds:schemaRef ds:uri="http://schemas.microsoft.com/sharepoint/v3/contenttype/forms"/>
  </ds:schemaRefs>
</ds:datastoreItem>
</file>

<file path=customXml/itemProps2.xml><?xml version="1.0" encoding="utf-8"?>
<ds:datastoreItem xmlns:ds="http://schemas.openxmlformats.org/officeDocument/2006/customXml" ds:itemID="{CDF818A7-AB99-466E-AA1D-CD6B3B0FC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79666-B817-4D47-9A3D-432B3271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9c02-db66-4d8a-8407-28fa7842d20d"/>
    <ds:schemaRef ds:uri="3714e8dc-3ebe-421f-b2fa-c0eadf2b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Links>
    <vt:vector size="18" baseType="variant">
      <vt:variant>
        <vt:i4>6094918</vt:i4>
      </vt:variant>
      <vt:variant>
        <vt:i4>6</vt:i4>
      </vt:variant>
      <vt:variant>
        <vt:i4>0</vt:i4>
      </vt:variant>
      <vt:variant>
        <vt:i4>5</vt:i4>
      </vt:variant>
      <vt:variant>
        <vt:lpwstr>https://www.tes.com/teaching-resource/simple-lesson-plan-11910755</vt:lpwstr>
      </vt:variant>
      <vt:variant>
        <vt:lpwstr/>
      </vt:variant>
      <vt:variant>
        <vt:i4>4915273</vt:i4>
      </vt:variant>
      <vt:variant>
        <vt:i4>3</vt:i4>
      </vt:variant>
      <vt:variant>
        <vt:i4>0</vt:i4>
      </vt:variant>
      <vt:variant>
        <vt:i4>5</vt:i4>
      </vt:variant>
      <vt:variant>
        <vt:lpwstr>https://www.et-foundation.co.uk/</vt:lpwstr>
      </vt:variant>
      <vt:variant>
        <vt:lpwstr/>
      </vt:variant>
      <vt:variant>
        <vt:i4>6357118</vt:i4>
      </vt:variant>
      <vt:variant>
        <vt:i4>0</vt:i4>
      </vt:variant>
      <vt:variant>
        <vt:i4>0</vt:i4>
      </vt:variant>
      <vt:variant>
        <vt:i4>5</vt:i4>
      </vt:variant>
      <vt:variant>
        <vt:lpwstr>https://geoffpetty.com/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Pegg</dc:creator>
  <cp:keywords/>
  <dc:description/>
  <cp:lastModifiedBy>Alexandra Higham</cp:lastModifiedBy>
  <cp:revision>2</cp:revision>
  <dcterms:created xsi:type="dcterms:W3CDTF">2024-01-16T15:30:00Z</dcterms:created>
  <dcterms:modified xsi:type="dcterms:W3CDTF">2024-01-16T15:30:00Z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0x010100E44D93C6F62F0F429372FC4E68897A20</vt:lpwstr>
  </property>
</Properties>
</file>